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BE612" w14:textId="77777777" w:rsidR="001D0955" w:rsidRDefault="001D0955">
      <w:r>
        <w:t>老和尚的身教有聲書</w:t>
      </w:r>
      <w:r>
        <w:t>—</w:t>
      </w:r>
      <w:r>
        <w:t>五十四、陳寶英居士講述　　第六十四集　　檔名：</w:t>
      </w:r>
      <w:r>
        <w:t xml:space="preserve">61-268-0064 </w:t>
      </w:r>
    </w:p>
    <w:p w14:paraId="23F614E9" w14:textId="77777777" w:rsidR="001D0955" w:rsidRDefault="001D0955">
      <w:pPr>
        <w:pStyle w:val="a3"/>
      </w:pPr>
      <w:r>
        <w:t xml:space="preserve">　　師父上人非常重視因果教育，於二Ｏ一Ｏ年建議高雄的劉明德醫師啟建華嚴實驗室，用水實驗來演說「一切法從心想生」、「境隨心轉」。</w:t>
      </w:r>
      <w:r>
        <w:t xml:space="preserve"> </w:t>
      </w:r>
    </w:p>
    <w:p w14:paraId="328CF65A" w14:textId="77777777" w:rsidR="001D0955" w:rsidRDefault="001D0955">
      <w:pPr>
        <w:pStyle w:val="a3"/>
      </w:pPr>
      <w:r>
        <w:t xml:space="preserve">　　二Ｏ一四年秋天，劉醫師來電請末學為實驗室編書，末學本身的專業是金融管理，心想自己哪懂得編書，於是在沒有自信心的情況下婉拒邀請。</w:t>
      </w:r>
      <w:r>
        <w:t xml:space="preserve"> </w:t>
      </w:r>
    </w:p>
    <w:p w14:paraId="64D3AE03" w14:textId="77777777" w:rsidR="001D0955" w:rsidRDefault="001D0955">
      <w:pPr>
        <w:pStyle w:val="a3"/>
      </w:pPr>
      <w:r>
        <w:t xml:space="preserve">　　然而師父上人卻不嫌棄末學，告訴末學，「只要肯發心，會得佛菩薩的加持」，鼓勵末學發心協助劉醫師總結華嚴實驗室四年的研究成果，進而編輯為中英文精美書冊，讓書冊在二Ｏ一五年五月聯合國教科文組織的和平會議中發表並且流通。</w:t>
      </w:r>
      <w:r>
        <w:t xml:space="preserve"> </w:t>
      </w:r>
    </w:p>
    <w:p w14:paraId="27C7A8B2" w14:textId="77777777" w:rsidR="001D0955" w:rsidRDefault="001D0955">
      <w:pPr>
        <w:pStyle w:val="a3"/>
      </w:pPr>
      <w:r>
        <w:t xml:space="preserve">　　當時對於要去聯合國發表水實驗的內容，眾議紛紜，於是末學整理了一份十二頁的「編輯大綱」，希望敬呈師父上人審閱並且得到老人家的指導來決定編輯的方向及目標。</w:t>
      </w:r>
      <w:r>
        <w:t xml:space="preserve"> </w:t>
      </w:r>
    </w:p>
    <w:p w14:paraId="319F74F4" w14:textId="77777777" w:rsidR="001D0955" w:rsidRDefault="001D0955">
      <w:pPr>
        <w:pStyle w:val="a3"/>
      </w:pPr>
      <w:r>
        <w:t xml:space="preserve">　　當時師父上人身旁的護法居士返饋說，「編輯大綱」太長了，師父老人家沒有這麼多時間細看，建議末學濃縮到一個兩頁的「精簡摘要」，親自敬呈師父上人查閱並且聆聽指示。</w:t>
      </w:r>
      <w:r>
        <w:t xml:space="preserve"> </w:t>
      </w:r>
    </w:p>
    <w:p w14:paraId="4D5688A2" w14:textId="77777777" w:rsidR="001D0955" w:rsidRDefault="001D0955">
      <w:pPr>
        <w:pStyle w:val="a3"/>
      </w:pPr>
      <w:r>
        <w:t xml:space="preserve">　　拜見師父上人那天，我們坐在飯廳裏小圓桌旁，出乎意料的，師父上人把兩頁的「精簡摘要」擱在一旁，隨手拿起那十二頁的「編輯大綱」仔細的一頁頁的閱讀，並且給予三個提點，令末學萬分的感動及感恩！</w:t>
      </w:r>
      <w:r>
        <w:t xml:space="preserve"> </w:t>
      </w:r>
    </w:p>
    <w:p w14:paraId="0BC4A072" w14:textId="77777777" w:rsidR="001D0955" w:rsidRDefault="001D0955">
      <w:pPr>
        <w:pStyle w:val="a3"/>
      </w:pPr>
      <w:r>
        <w:t xml:space="preserve">　　在交談當中，末學看到師父上人咳嗽後用面紙把痰液包好，摺成小方塊放在一旁。末學立即又取了一張面紙，隨手摺疊一下，就放在師父上人面前，以備老人家不時之需。師父上人拿起面紙，不經意的又把那張面紙重新展開，再工整的摺疊好放在面前，然後繼續開示，好像啥事都沒發生。很自然地，師父老人家在五秒中，讓末學留下終生難忘的體驗，學習了什麼叫做「恭敬」！</w:t>
      </w:r>
      <w:r>
        <w:t xml:space="preserve"> </w:t>
      </w:r>
    </w:p>
    <w:p w14:paraId="114BF6FB" w14:textId="77777777" w:rsidR="001D0955" w:rsidRDefault="001D0955">
      <w:pPr>
        <w:pStyle w:val="a3"/>
      </w:pPr>
      <w:r>
        <w:t xml:space="preserve">　　這次和師父上人交流，老人家的言教身教，深深地感動了末學。老人家的慈悲與智慧，讓末學接下來的編輯工作，即使面對多方面的挑戰，都全力以赴克服萬難，祈求佛力加持，協調不同單位給予大力支持與協助，大家分工合作，共同努力完成了編輯、設計及印製的工作。</w:t>
      </w:r>
      <w:r>
        <w:t xml:space="preserve"> </w:t>
      </w:r>
    </w:p>
    <w:p w14:paraId="2A4EAC30" w14:textId="77777777" w:rsidR="001D0955" w:rsidRDefault="001D0955">
      <w:pPr>
        <w:pStyle w:val="a3"/>
      </w:pPr>
      <w:r>
        <w:t xml:space="preserve">　　二Ｏ一五年中華嚴實驗室及時於聯合國教科文組織和平會議中順利的推出了《恢復地球和諧，水知道》中英文書籍兩冊，於國際平臺推動「因果教育」，踏出了第一步。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BA1BA" w14:textId="77777777" w:rsidR="001D0955" w:rsidRDefault="001D0955" w:rsidP="001D0955">
      <w:r>
        <w:separator/>
      </w:r>
    </w:p>
  </w:endnote>
  <w:endnote w:type="continuationSeparator" w:id="0">
    <w:p w14:paraId="66F2FF45" w14:textId="77777777" w:rsidR="001D0955" w:rsidRDefault="001D0955" w:rsidP="001D0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1CE2D" w14:textId="77777777" w:rsidR="001D0955" w:rsidRDefault="001D0955" w:rsidP="001D0955">
      <w:r>
        <w:separator/>
      </w:r>
    </w:p>
  </w:footnote>
  <w:footnote w:type="continuationSeparator" w:id="0">
    <w:p w14:paraId="79BB227E" w14:textId="77777777" w:rsidR="001D0955" w:rsidRDefault="001D0955" w:rsidP="001D09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0955"/>
    <w:rsid w:val="001D095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C8CA2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D0955"/>
    <w:pPr>
      <w:tabs>
        <w:tab w:val="center" w:pos="4513"/>
        <w:tab w:val="right" w:pos="9026"/>
      </w:tabs>
      <w:snapToGrid w:val="0"/>
      <w:jc w:val="center"/>
    </w:pPr>
    <w:rPr>
      <w:sz w:val="18"/>
      <w:szCs w:val="18"/>
    </w:rPr>
  </w:style>
  <w:style w:type="character" w:customStyle="1" w:styleId="a5">
    <w:name w:val="页眉 字符"/>
    <w:basedOn w:val="a0"/>
    <w:link w:val="a4"/>
    <w:uiPriority w:val="99"/>
    <w:rsid w:val="001D0955"/>
    <w:rPr>
      <w:rFonts w:ascii="SimSun" w:eastAsia="SimSun" w:hAnsi="SimSun" w:cs="SimSun"/>
      <w:sz w:val="18"/>
      <w:szCs w:val="18"/>
    </w:rPr>
  </w:style>
  <w:style w:type="paragraph" w:styleId="a6">
    <w:name w:val="footer"/>
    <w:basedOn w:val="a"/>
    <w:link w:val="a7"/>
    <w:uiPriority w:val="99"/>
    <w:unhideWhenUsed/>
    <w:rsid w:val="001D0955"/>
    <w:pPr>
      <w:tabs>
        <w:tab w:val="center" w:pos="4513"/>
        <w:tab w:val="right" w:pos="9026"/>
      </w:tabs>
      <w:snapToGrid w:val="0"/>
    </w:pPr>
    <w:rPr>
      <w:sz w:val="18"/>
      <w:szCs w:val="18"/>
    </w:rPr>
  </w:style>
  <w:style w:type="character" w:customStyle="1" w:styleId="a7">
    <w:name w:val="页脚 字符"/>
    <w:basedOn w:val="a0"/>
    <w:link w:val="a6"/>
    <w:uiPriority w:val="99"/>
    <w:rsid w:val="001D095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2025-10-14T02:13:00Z</dcterms:created>
  <dcterms:modified xsi:type="dcterms:W3CDTF">2025-10-14T02:13:00Z</dcterms:modified>
</cp:coreProperties>
</file>