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A893" w14:textId="77777777" w:rsidR="00B7463B" w:rsidRDefault="00B7463B">
      <w:r>
        <w:t>老和尚的身教有聲書</w:t>
      </w:r>
      <w:r>
        <w:t>—</w:t>
      </w:r>
      <w:r>
        <w:t>六十八、因緣生居士講述　　第七十八集　　檔名：</w:t>
      </w:r>
      <w:r>
        <w:t xml:space="preserve">61-268-0078 </w:t>
      </w:r>
    </w:p>
    <w:p w14:paraId="5A6BE86A" w14:textId="77777777" w:rsidR="00B7463B" w:rsidRDefault="00B7463B">
      <w:pPr>
        <w:pStyle w:val="a3"/>
      </w:pPr>
      <w:r>
        <w:t xml:space="preserve">　　二Ｏ一五年年底，淨公老人家到台北和多位章黃學派的考據學者會談，時任國民黨主席的朱立倫先生聞訊來訪，老人家鼓勵他應當重視傳統文化的弘揚。不料次日便有台媒歪曲事實，揚言老法師力挺朱立倫為下一任總統。當天晚上，老人家和我們在賓館閒聊時說道：「搞政治不是出家人的本分，我若是想搞政治，年輕時候就搞了。既然連年輕時都不碰政治，現在八九十歲了再去搞，那就太糊塗啦！但是我雖然出家了，也永遠是中國人，我熱愛我的父母之邦。無論誰來做台灣的領導人，我都會建議他恢復中國的傳統文化，絕對不能搞分裂。只有中國的文化復興了，這個世界才有活路。」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FF7E5" w14:textId="77777777" w:rsidR="00B7463B" w:rsidRDefault="00B7463B" w:rsidP="00B7463B">
      <w:r>
        <w:separator/>
      </w:r>
    </w:p>
  </w:endnote>
  <w:endnote w:type="continuationSeparator" w:id="0">
    <w:p w14:paraId="7CB241D2" w14:textId="77777777" w:rsidR="00B7463B" w:rsidRDefault="00B7463B" w:rsidP="00B74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CE7C1" w14:textId="77777777" w:rsidR="00B7463B" w:rsidRDefault="00B7463B" w:rsidP="00B7463B">
      <w:r>
        <w:separator/>
      </w:r>
    </w:p>
  </w:footnote>
  <w:footnote w:type="continuationSeparator" w:id="0">
    <w:p w14:paraId="2B222B13" w14:textId="77777777" w:rsidR="00B7463B" w:rsidRDefault="00B7463B" w:rsidP="00B746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3B"/>
    <w:rsid w:val="00B746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B0C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46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46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46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46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