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1D36" w14:textId="77777777" w:rsidR="00BD282E" w:rsidRDefault="00BD282E">
      <w:r>
        <w:t>九八年早餐開示</w:t>
      </w:r>
      <w:r>
        <w:t>—</w:t>
      </w:r>
      <w:r>
        <w:t xml:space="preserve">談修福與相好　　（共一集）　　</w:t>
      </w:r>
      <w:r>
        <w:t>1998/6/6</w:t>
      </w:r>
      <w:r>
        <w:t xml:space="preserve">　　新加坡淨宗學會　　檔名：</w:t>
      </w:r>
      <w:r>
        <w:t xml:space="preserve">20-013-0054 </w:t>
      </w:r>
    </w:p>
    <w:p w14:paraId="7985A324" w14:textId="77777777" w:rsidR="00BD282E" w:rsidRDefault="00BD282E">
      <w:pPr>
        <w:pStyle w:val="a3"/>
      </w:pPr>
      <w:r>
        <w:t xml:space="preserve">　　古大德教人講經論道，對於久學老參之人，可以用點到為止的方法，而對初學一定要委曲婉轉細說因緣，才能幫助他建立信心。要用現代的話來說，對於老修行、老同參，只是將經論當中最重要的地方說明就可以了，這些人經驗豐富，領悟力很強，所以不必細說。我們看古大德註經在經前都有玄義，玄義這些部分就是點到為止。所以老參只願意聽玄義，經文的部分他就不想聽，他念得很熟，他知道得很清楚。可是對於初學，初學的人對佛法沒有信心、沒有認識，不但對佛法，對世法亦復如是，所以對初學的人一定要委曲婉轉的細說，這是我們學習講經的同修，不能不知道的一個原則。</w:t>
      </w:r>
      <w:r>
        <w:t xml:space="preserve"> </w:t>
      </w:r>
    </w:p>
    <w:p w14:paraId="16D0861B" w14:textId="77777777" w:rsidR="00BD282E" w:rsidRDefault="00BD282E">
      <w:pPr>
        <w:pStyle w:val="a3"/>
      </w:pPr>
      <w:r>
        <w:t xml:space="preserve">　　特別是在現代，現代我們雖然是在講堂裡面講經，人數不拘多寡，可是我們所講的錄音、錄相，幾乎同時就上網路。諸位一定要知道，從網路上看佛法資訊的人太多太多了，比我們現場不知道要多多少倍，大多數都是沒有接觸佛法的人；換句話說，都是初學的人。因此我們在任何地方講經，只要有這些設備在面前，就知道我們應當幫助接引一些初學的同修，讓他認識佛法、認識大乘、認識淨宗，這樣子對他才真正有利益，我們的教學演講才不至於落空，佛法常講「功不唐捐」。細說確實是要用較長的時間，但是沒有這麼長的時間，這些事相講不清楚。你要把這樁事講清楚、講明白，這事有個道理在，可以先說事實，然後再講道理。</w:t>
      </w:r>
      <w:r>
        <w:t xml:space="preserve"> </w:t>
      </w:r>
    </w:p>
    <w:p w14:paraId="58B56E2F" w14:textId="77777777" w:rsidR="00BD282E" w:rsidRDefault="00BD282E">
      <w:pPr>
        <w:pStyle w:val="a3"/>
      </w:pPr>
      <w:r>
        <w:t xml:space="preserve">　　真正有心幫助社會大眾的人，這是佛法裡面講「發菩提心，上求下化」，那我們的形象就非常重要了。我們在楞嚴會上看到阿難尊者，是因為見釋迦牟尼佛的三十二相八十種好，而發心來求學佛法的；換句話說，佛如果沒有相好光明，就不能引他入佛門。在《地藏經》世尊告訴我們，地藏菩薩從久遠劫最初發心，也是見佛相好，幾乎跟阿難沒有兩樣。《地藏經》上，敘說地藏菩薩最初發心的是大長者子，這個「子」是尊稱；我們中國古時候稱孔子、孟子、老子、莊子，子是尊稱。現在把這個尊稱放在前面，如果說是這位大長者，用現在的話說是尊敬的大長者，這個子是尊敬的意思。或者我們中國人習慣，這是從前，大長者先生，「先生」是尊稱；稱孔子，孔先生，稱老子，老先生，子是這個意思。他的發心也是見佛相好，相好是福報，是大福報。</w:t>
      </w:r>
      <w:r>
        <w:t xml:space="preserve"> </w:t>
      </w:r>
    </w:p>
    <w:p w14:paraId="4350D9A4" w14:textId="77777777" w:rsidR="00BD282E" w:rsidRDefault="00BD282E">
      <w:pPr>
        <w:pStyle w:val="a3"/>
      </w:pPr>
      <w:r>
        <w:t xml:space="preserve">　　佛的相好無比的殊勝，相好不是報得的，是修得的。為什麼是修得？佛示現在人間是應身，應身就是示現修得的。佛在經上告訴我們，藏教的佛、通教的佛證果之後，還要用一百劫的時間來修福，這個福感得的果報，就是三十二相八十種好。經上也曾經見到過百福莊嚴，這就說明要修一百條的福，才莊嚴一個相好。換句話說，佛有三十二相，三千二百條福，三千二百福。這個三千二百福不是數目，做三千二百條好事那個容易，三千二百條好事我們人人可以做得到，哪裡需要一百劫？是三千二百種好事，每一種好事都要做到圓滿，果報上才成就一個好相，這不容易。人天也修，菩薩也修，這裡面功夫淺深不一樣，所以相好光明殊勝也就不同。</w:t>
      </w:r>
      <w:r>
        <w:t xml:space="preserve"> </w:t>
      </w:r>
    </w:p>
    <w:p w14:paraId="0FBA36E2" w14:textId="77777777" w:rsidR="00BD282E" w:rsidRDefault="00BD282E">
      <w:pPr>
        <w:pStyle w:val="a3"/>
      </w:pPr>
      <w:r>
        <w:t xml:space="preserve">　　譬如我們講「不妄語」，指口業，不妄語實際上是包括四種，不妄語、不兩舌、不綺語、不惡口，這四個算是一種福。佛在經上告訴我們，一個人三世不妄語，就是口業真正能守得很清淨，不妄語、不兩舌、不綺語、不惡口修三世，這得的是廣長舌相；舌頭伸出來可以舔到自己的鼻子，三世不妄語。佛生生世世都不妄語，所以佛的</w:t>
      </w:r>
      <w:r>
        <w:lastRenderedPageBreak/>
        <w:t>舌頭伸出來可以把臉蓋住，現廣長舌相。才知道佛的三十二相是百劫所修的，三千二百種福圓滿成就的相好。每一個相都有隨形好，「形」就是相，大相；「好」是細相，所以讓眾生看到生歡喜心，看不厭。可是我們在佛經上也曾經看到，佛的相好這麼好，人家接觸到都看不厭，為什麼城東老母不願意看佛？看到佛掉頭就去。佛有神通，化身四面八方把她包圍起來，城東老母哭起來，蹲在地上看也不看一眼，業障太重。</w:t>
      </w:r>
      <w:r>
        <w:t xml:space="preserve"> </w:t>
      </w:r>
    </w:p>
    <w:p w14:paraId="75D82875" w14:textId="77777777" w:rsidR="00BD282E" w:rsidRDefault="00BD282E">
      <w:pPr>
        <w:pStyle w:val="a3"/>
      </w:pPr>
      <w:r>
        <w:t xml:space="preserve">　　佛的相好正如同我們世間一種高級的藝術品，懂得欣賞藝術，他看了之後生歡喜心，流連忘返。我們今天講，譬如說喜歡字畫的，他懂得欣賞，喜歡這些古董、古玩的，他懂得欣賞。如果對於這些常識不懂，一竅不通，畫掛在那裡我們看起來一張廢紙，一文不值。拿一個古董茶杯、一個碗，宋朝的、元朝的，我們看起來沒有現在這個碗做得漂亮，外行不懂。於是我們曉得見佛是福報，能欣賞佛的相好光明是智慧。有福有慧，佛的色身相好才能加持得上；沒福沒慧，佛這個相好加持不上。</w:t>
      </w:r>
      <w:r>
        <w:t xml:space="preserve"> </w:t>
      </w:r>
    </w:p>
    <w:p w14:paraId="0094FEBA" w14:textId="77777777" w:rsidR="00BD282E" w:rsidRDefault="00BD282E">
      <w:pPr>
        <w:pStyle w:val="a3"/>
      </w:pPr>
      <w:r>
        <w:t xml:space="preserve">　　於是我們在此地又能深入一點體會，現在眾生這麼苦，佛為什麼不出現在這個世間？其實佛是「時時示世人，世人常不識」，這兩句話是布袋和尚說的。諸佛菩薩時時在這個世間跟大家攪和在一起，世間人不認識。也就是說眾生沒有福智，所以佛菩薩示現在人間，示現的形像跟一般眾生一樣，也沒有什麼大福報的相。但是決定是有福的相，福比世間一般人稍微高一點，人能接受。如果示現三十二相八十種好，這世間人不能接受，看到這種相反而讓一般世人不敢接觸。所以現在佛菩薩在這個世間，連三十二相八十種好的劣應身都不示現，這是慈悲到了極處，完全適應於現前眾生的根機。可是決定有一個現象，就是他的示現一定會讓大家起好感，這是一定的。中下根性的人，接觸佛菩薩的應化身都能生歡喜心，都能有好感。這是說明自行化他，自行是容貌、體質、風度，包括我們言行舉止，這是自己功夫所展現出來的自受用。展現在外面接觸大眾是他受用，正是菩薩所在之處，令一切眾生生歡喜心，這樣才能夠度化眾生、能夠攝受眾生，眾生樂意接受菩薩的教誨。我們從這些地方，能夠體會、領悟佛法修學的真實受用。這裡面有事有理，有果有因；理，事隨理顯，相隨心轉，這是道理。</w:t>
      </w:r>
      <w:r>
        <w:t xml:space="preserve"> </w:t>
      </w:r>
    </w:p>
    <w:p w14:paraId="6EFCE089" w14:textId="77777777" w:rsidR="00BD282E" w:rsidRDefault="00BD282E">
      <w:pPr>
        <w:pStyle w:val="a3"/>
      </w:pPr>
      <w:r>
        <w:t xml:space="preserve">　　所以佛示現給我們做一個榜樣，佛一生的生活，佛的工作就是教化眾生，有教無類，沒有分別、執著，以平等心教化一切眾生。這裡面最重要自行化他，最重要的樞紐就是安住，你心住在哪裡？我們一定要懂得，佛心住在二空真如，人我空、法我空，這住在真實智慧，《無量壽經》講「住真實慧」，真實慧是般若。雖住二空真如，這就是《金剛經》上講的「應無所住」，他能生心，生什麼心？利益一切眾生之心，所以住空他不墮在空裡。為了要教化一切眾生，隨眾生心應所知量，隨類化身，這是講他住有，住有而不著有。兩邊不著，佛的心是這麼安住的。住空是根本智，住有展現的是後得智，無所不知。</w:t>
      </w:r>
      <w:r>
        <w:t xml:space="preserve"> </w:t>
      </w:r>
    </w:p>
    <w:p w14:paraId="763EE619" w14:textId="77777777" w:rsidR="00BD282E" w:rsidRDefault="00BD282E">
      <w:pPr>
        <w:pStyle w:val="a3"/>
      </w:pPr>
      <w:r>
        <w:t xml:space="preserve">　　所以佛的示現讓我們一看，這個人有智慧、有大福德，稱為二足尊，這是我們應當要學習的。大福德從哪裡修的？布施、持戒、孝敬，修福裡面這三條是根本。布施財得財富，佛示現的出家人三衣一缽，但是他的大福報，物質生活決定不會缺乏，生生世世物質上的受用不缺乏，這大福報是財布施之果。法布施得聰明智慧，無畏布施得健康長壽，要修布施。修孝敬非常重要，孝敬是一把鑰匙，這把鑰匙能夠啟開自性，自性裡面有無量的智慧德能就能現前。這把鑰匙就是《地藏菩薩本願經》，地藏菩薩教孝教敬，沒有這把鑰匙，自性寶藏再豐富不能現前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D52A9" w14:textId="77777777" w:rsidR="00BD282E" w:rsidRDefault="00BD282E" w:rsidP="00BD282E">
      <w:r>
        <w:separator/>
      </w:r>
    </w:p>
  </w:endnote>
  <w:endnote w:type="continuationSeparator" w:id="0">
    <w:p w14:paraId="6D561563" w14:textId="77777777" w:rsidR="00BD282E" w:rsidRDefault="00BD282E" w:rsidP="00BD2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D945" w14:textId="77777777" w:rsidR="00BD282E" w:rsidRDefault="00BD282E" w:rsidP="00BD282E">
      <w:r>
        <w:separator/>
      </w:r>
    </w:p>
  </w:footnote>
  <w:footnote w:type="continuationSeparator" w:id="0">
    <w:p w14:paraId="111E80E1" w14:textId="77777777" w:rsidR="00BD282E" w:rsidRDefault="00BD282E" w:rsidP="00BD2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2E"/>
    <w:rsid w:val="00BD28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D81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8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8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8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8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