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8EFFA" w14:textId="77777777" w:rsidR="0031127D" w:rsidRDefault="0031127D">
      <w:r>
        <w:t>九八年早餐開示</w:t>
      </w:r>
      <w:r>
        <w:t>—</w:t>
      </w:r>
      <w:r>
        <w:t>《華嚴經》</w:t>
      </w:r>
      <w:r>
        <w:t>—</w:t>
      </w:r>
      <w:r>
        <w:t xml:space="preserve">幫助我們拓開心量　　（共一集）　　</w:t>
      </w:r>
      <w:r>
        <w:t>1998/6/17</w:t>
      </w:r>
      <w:r>
        <w:t xml:space="preserve">　　新加坡淨宗學會　　檔名：</w:t>
      </w:r>
      <w:r>
        <w:t xml:space="preserve">20-013-0062 </w:t>
      </w:r>
    </w:p>
    <w:p w14:paraId="002B3798" w14:textId="77777777" w:rsidR="0031127D" w:rsidRDefault="0031127D">
      <w:pPr>
        <w:pStyle w:val="a3"/>
      </w:pPr>
      <w:r>
        <w:t xml:space="preserve">　　昨天晚上，《華嚴經》這一段菩薩眾的上首，總共列了二十位，前面十位是同名，每一位菩薩名號裡面都有一個「普」。十個同名菩薩眾中是以普賢為總，普德以下九位是別，這是說總中有別，別中有總。後面十位還沒講到，異名。異名菩薩跟前面十位同，同中有異，異中有同，表這個意思，這才是法界的真相。其中將全部《華嚴》理論的依據，修學的原理原則，都在這二十個名號當中。今天晚上這兩小時，我要將同名菩薩再做一個補充的報告，怕的是這樣講過去之後，聽眾得不到利益，必須要詳細的說明。在每一位菩薩名號當中，我們學習什麼？所學的就是在生活上，要用現代的話來說，在生活上他幫助我們改進哪些？所以一百七十多眾當中，這一開端非常重要，往後都是講細行，都是講日常生活當中瑣碎的細節。所以這經對我們生活來講是非常有用處，你體會得深，你成就就高，體會得少，都能得受用。《華嚴》如是，其他一切經無一不如是。</w:t>
      </w:r>
      <w:r>
        <w:t xml:space="preserve"> </w:t>
      </w:r>
    </w:p>
    <w:p w14:paraId="150079AB" w14:textId="77777777" w:rsidR="0031127D" w:rsidRDefault="0031127D">
      <w:pPr>
        <w:pStyle w:val="a3"/>
      </w:pPr>
      <w:r>
        <w:t xml:space="preserve">　　所以研學，學習一定是先要求解，深解義趣比什麼都重要。了解、明白了，我們在日常生活當中，在沒有成就之先，這是個規矩必須要遵守。這個規矩與自性、與法界完全相應，這個規矩不是任何人建立的，正像經裡面所說的「法爾如是」。現在人所講自然的規律，跟這個名詞有一點接近，實在講比自然還要自然，所以佛法用法爾，不用自然，本來就是這樣的。一切諸佛在因地裡面依照這個準則去修學，成佛之後，所表現出來的依然如是。在因地約束自己，在果地裡面完全恢復到自然，正是所謂「從心所欲，不踰矩」，自然就相應，法爾就相應。</w:t>
      </w:r>
      <w:r>
        <w:t xml:space="preserve"> </w:t>
      </w:r>
    </w:p>
    <w:p w14:paraId="4E48587C" w14:textId="77777777" w:rsidR="0031127D" w:rsidRDefault="0031127D">
      <w:pPr>
        <w:pStyle w:val="a3"/>
      </w:pPr>
      <w:r>
        <w:t xml:space="preserve">　　對於我們現在整個世界的災難，我們知道如何去避免。共業當中有別業，也有不共業，如果我們修學的人多，集合這個功德力量，不但自利，而且能夠消除世間的劫難。真心修學，念念相應，給諸位說，確確實實可以消除這些眾生的劫難。不能完全相應，有個一分、兩分相應，也能把劫難減輕，不能化解，能減輕。完全相應是決定能夠消除，這是我們可以肯定相信的。完全相應，怕的是我們做不到，少分的相應，我們應該是可以做到。少分相應，減輕災難，推遲災難，這真正自利利他。我們要把這個工作做好，這個工作我們講得很多，從事佛教的工作，就是從事社會教育工作。要把這個工作做好，首先要求解，然後要認真去修行。修行就是把自己所有一切的過失、毛病、習氣要認真的改掉。菩薩斷煩惱、改習氣比我們有效果，什麼原因？菩薩為一切眾生，這個力量在推動他。他改一個毛病，這個毛病受害的不是我自己，是一切眾生。為了免除一切眾生的災害，我自己一定把這個毛病改過來，這個動力殊勝。為自己可以偷懶、可以懈怠、可以馬虎一點，如果是為一切苦難的眾生，我們就不應該這個作法。</w:t>
      </w:r>
      <w:r>
        <w:t xml:space="preserve"> </w:t>
      </w:r>
    </w:p>
    <w:p w14:paraId="48775A34" w14:textId="77777777" w:rsidR="0031127D" w:rsidRDefault="0031127D">
      <w:pPr>
        <w:pStyle w:val="a3"/>
      </w:pPr>
      <w:r>
        <w:t xml:space="preserve">　　不讀《華嚴》，確確實實給你講這個道理，很難叫人接受。什麼人懂得我們自己起心動念都是遍虛空法界？這個道理、事實真相，</w:t>
      </w:r>
      <w:r>
        <w:t xml:space="preserve"> </w:t>
      </w:r>
      <w:r>
        <w:t>唯有《華嚴》講得透徹，點點滴滴，不要說是我們做事情，善事、惡事都是遍法界。造的業變，諸位要曉得我們得的果可不變。業力不斷在外面擴散，它能夠突破界限。可是果就不行，果就拘束在你這個界限，在這個範圍之內。你心量小，你得小果報；你心量大，你得大果報；得果不相同。這個果實在說還局限在善果，福報。如果你造作罪業，那個可怕。諸位念《地藏經》你就曉得，造五逆十惡的業，你說多容易；殺盜淫妄、貪瞋痴慢，心裡面起念頭都落在貪瞋痴慢，言語行為都落在殺盜淫妄。雖然是堅固的分別、執著，那個圈子</w:t>
      </w:r>
      <w:r>
        <w:lastRenderedPageBreak/>
        <w:t>很小，只有自己沒有別人，可是造下的罪業，罪業的擴散，地獄的苦報也是無有窮盡，非常可怕。雖然不能夠講遍法界，但是它範圍之大，苦報之長，真正不可思議！可是修善積福真的是受了局限，你得的福報完全受你心量的範圍，心量大的施少得大福，心量小的施多得小福，這裡面的道理，我們要懂得。</w:t>
      </w:r>
      <w:r>
        <w:t xml:space="preserve"> </w:t>
      </w:r>
    </w:p>
    <w:p w14:paraId="25CC620C" w14:textId="77777777" w:rsidR="0031127D" w:rsidRDefault="0031127D">
      <w:pPr>
        <w:pStyle w:val="a3"/>
      </w:pPr>
      <w:r>
        <w:t xml:space="preserve">　　《華嚴經》最殊勝就是幫助我們拓開心量，讓我們真正明瞭，我們自己的心量原本是包虛空法界。這是我們的真心，這是我們的本來面目，現在為什麼變成這樣子？之所以變成這個樣子，是迷了，不知道自己本來面目。迷失了自己的心性，只知道執著這個身是自己，身邊的人是我所有的，堅固執著這麼一個範圍，這麼一個小圈圈，把自性無量的德行迷失了，你說多麼可惜！所以《華嚴經》對於我們修行人來講，最大的利益就是幫助我們拓開心量，認識自己。其次，這是古人所謂，「不讀《華嚴》，不知道佛家的富貴」，富貴達到了極處，真實的富貴。不是世間人的富貴，世間人富貴是容易失掉，佛家的富貴是永遠不會失掉。佛家是指誰？指學佛的人家，我們就有分。不是指其他的佛，學佛之家、學佛的人。</w:t>
      </w:r>
      <w:r>
        <w:t xml:space="preserve"> </w:t>
      </w:r>
    </w:p>
    <w:p w14:paraId="2CDA2214" w14:textId="77777777" w:rsidR="0031127D" w:rsidRDefault="0031127D">
      <w:pPr>
        <w:pStyle w:val="a3"/>
      </w:pPr>
      <w:r>
        <w:t xml:space="preserve">　　佛的經典確實理論是無比的圓滿，方法也是無比的詳盡周詳、盡善盡美。境界、事實真相，我們學起來為什麼這麼難？實在講不是難，難在自己沒有辦法做到恆順，經上講順性德。法身大士他們的行，經上講智行、德行，他的行與智相應、與德相應。我們凡夫行是與無明相應、與煩惱相應，這就難了。如果我們能夠捨去無明、捨去煩惱；無明煩惱是什麼？貪瞋痴；貪、瞋是煩惱，痴是無明。煩惱無量無邊這三個是根本，無量無邊的煩惱都是從這三個根生出來，我們今天的行與這個相應。貪瞋痴是輪迴心，與這個相應是造輪迴業，沒有好處。所以於世出世間一切法，都不能有絲毫的貪心，我們就與法性相應。不能有絲毫瞋恚的意思，對一切惡人，毀謗我們的人、侮辱我們的人、傷害我們的人，一絲毫怨恨都沒有，我們要做這個功夫。</w:t>
      </w:r>
      <w:r>
        <w:t xml:space="preserve"> </w:t>
      </w:r>
    </w:p>
    <w:p w14:paraId="475A2A30" w14:textId="77777777" w:rsidR="0031127D" w:rsidRDefault="0031127D">
      <w:pPr>
        <w:pStyle w:val="a3"/>
      </w:pPr>
      <w:r>
        <w:t xml:space="preserve">　　這是一般世間人講，這好難！難在哪裡？難在他沒有看破事實真相，所以他在生活當中依舊是隨順煩惱，不知道隨順法性；法性是清淨的。這個東西本來無，本來無的你要隨順它，你不叫顛倒？清淨、平等、覺是法性裡面的性德，本來有的，隨順本來有的，這是正確；佛行、菩薩行。隨順本來無的，貪瞋痴慢本來無的，隨順這些東西是六道凡夫，三途的眾生。所以佛法修學最重要的，我們在沒有開悟，沒有開悟隨順法性，難！佛教給我們沒有開悟的時候，我們要把自己的煩惱習氣跟它相悖來行，這就對了。我們學什麼？在生活當中學不貪、不瞋、不痴，這就跟煩惱習氣相悖，這樣才能夠遠離煩惱，才能真正斷除習氣。</w:t>
      </w:r>
      <w:r>
        <w:t xml:space="preserve"> </w:t>
      </w:r>
    </w:p>
    <w:p w14:paraId="691153DE" w14:textId="77777777" w:rsidR="0031127D" w:rsidRDefault="0031127D">
      <w:pPr>
        <w:pStyle w:val="a3"/>
      </w:pPr>
      <w:r>
        <w:t xml:space="preserve">　　所以在沒有見性之前，我們依老師，老師是釋迦牟尼佛，我們的本師，我們依老師。老師雖然不在身邊，經典是老師的遺教，依照經典來學習，如同老師在面前，沒有兩樣。老師的教誨很多，選擇適合我們自己根性，適合我們現前生活環境，無過於《無量壽經》，說得更詳細、更透徹，無過於《華嚴經》。我們展開經卷能看到字字句句的意思，能夠看到深度、能夠看到廣度，沒有別的，都在相應。你的心行不相應，古人解釋得再詳細，你也看不出來，你所看到是表面的，不能滲透進去。滲透進去就要清淨心，唯有清淨、平等才把你自己的障礙，把你自己設的那些關卡、障緣把它清除；這些障礙不是佛設立的，是我們自己設立的。妄想、分別、執著這是障礙，把這個東西清除，你就能深入，自然能看到深度。功力不夠，看看古人的註子立刻就覺悟到，就滲透進去了。所以我們的心、願、行要是不相應的話，這個功夫做不到，這是真實功夫，不是假的，學不來的。你有，你也沒有辦法傳給別人，別人得不到。</w:t>
      </w:r>
      <w:r>
        <w:lastRenderedPageBreak/>
        <w:t>必須自己認真努力，依教修學，我們在這一生當中才能得圓滿的成就。好了，時間到了。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251C6" w14:textId="77777777" w:rsidR="0031127D" w:rsidRDefault="0031127D" w:rsidP="0031127D">
      <w:r>
        <w:separator/>
      </w:r>
    </w:p>
  </w:endnote>
  <w:endnote w:type="continuationSeparator" w:id="0">
    <w:p w14:paraId="71BE4448" w14:textId="77777777" w:rsidR="0031127D" w:rsidRDefault="0031127D" w:rsidP="00311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50B00" w14:textId="77777777" w:rsidR="0031127D" w:rsidRDefault="0031127D" w:rsidP="0031127D">
      <w:r>
        <w:separator/>
      </w:r>
    </w:p>
  </w:footnote>
  <w:footnote w:type="continuationSeparator" w:id="0">
    <w:p w14:paraId="1935FF23" w14:textId="77777777" w:rsidR="0031127D" w:rsidRDefault="0031127D" w:rsidP="00311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7D"/>
    <w:rsid w:val="003112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61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1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1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1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1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