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B743" w14:textId="77777777" w:rsidR="00B52703" w:rsidRDefault="00B52703">
      <w:r>
        <w:t>九八年早餐開示</w:t>
      </w:r>
      <w:r>
        <w:t>—</w:t>
      </w:r>
      <w:r>
        <w:t xml:space="preserve">三賢位就是菩提心　　（共一集）　　</w:t>
      </w:r>
      <w:r>
        <w:t>1998/9/19</w:t>
      </w:r>
      <w:r>
        <w:t xml:space="preserve">　　新加坡淨宗學會　　檔名：</w:t>
      </w:r>
      <w:r>
        <w:t xml:space="preserve">20-013-0112 </w:t>
      </w:r>
    </w:p>
    <w:p w14:paraId="69673FEE" w14:textId="77777777" w:rsidR="00B52703" w:rsidRDefault="00B52703">
      <w:pPr>
        <w:pStyle w:val="a3"/>
      </w:pPr>
      <w:r>
        <w:t xml:space="preserve">　　《華嚴經》十迴向這一段講完之後，我會做一個總結。三賢位實際上就是菩提心的落實，通常講發菩提心，十住就是直心的落實，住佛之住就是跟佛同心。《觀經》裡面所說的至誠心，《起信論》裡面所講的直心，落實在行門裡面就是十住；而十行落實了就是深心，經論所說都相同；十迴向就是大悲心的落實，《起信論》裡面講大悲心，而《觀經》裡面所說的迴向發願心，解釋得更清楚，所以十住、十行、十迴向三賢的菩薩，就是菩提心的落實。菩提心有沒有發要在這個地方看，是不是真正發菩提心，這樁事我們學佛的人，無論是在家、出家，真正發心學佛一定要知道。由此可知，讀誦大乘的重要，你不常常讀誦大乘，確確實實修行從哪裡修起？我們看到許許多多佛門的同修，甚至於出家，出家一輩子，到八、九十歲功夫都還沒有能夠落實，依舊用輪迴心造輪迴業。</w:t>
      </w:r>
      <w:r>
        <w:t xml:space="preserve"> </w:t>
      </w:r>
    </w:p>
    <w:p w14:paraId="390C8F50" w14:textId="77777777" w:rsidR="00B52703" w:rsidRDefault="00B52703">
      <w:pPr>
        <w:pStyle w:val="a3"/>
      </w:pPr>
      <w:r>
        <w:t xml:space="preserve">　　菩提心是佛心，由此可知，三賢就是佛事，佛所做的事業，這是佛事。千萬不可以誤會誦經拜懺、超度亡靈叫佛事，那不是佛事。佛事是講你落實在三賢上，剛才說過十住是同佛之心，十迴向是同佛之願。我們在《華嚴經》上看到，初住菩薩是以菩薩來表法，二住以後一直到十行位，這才用一些神眾來表法，到十迴向用八部鬼神、四王天來表法。像這些經文我們決定不能夠疏忽，很細心的去觀察、去體會，而後知道我們應該要怎麼樣的生活，怎樣做人、怎樣工作、怎樣應酬，不造罪業，不墮惡道；惡道指十法界，在大乘法裡面十法界都是惡道。</w:t>
      </w:r>
      <w:r>
        <w:t xml:space="preserve"> </w:t>
      </w:r>
    </w:p>
    <w:p w14:paraId="31E2C196" w14:textId="77777777" w:rsidR="00B52703" w:rsidRDefault="00B52703">
      <w:pPr>
        <w:pStyle w:val="a3"/>
      </w:pPr>
      <w:r>
        <w:t xml:space="preserve">　　世法裡面，世出世法總不外一個迷、一個覺，一個智、一個情，世間人迷情，佛菩薩智覺。在智覺的境界裡面，才能了解宇宙人生的真相，大乘經裡面講得太多。即使講事，這些事一定與空寂相應，事是現象，是所現，空寂是理，是能現，能所是一不是二，所以《心經》才明白開示，「色即是空，空即是色；色不異空，空不異色」，它是一不是二。空在哪裡？空就是自性，性空。性空在哪裡？性空在色裡面，在妙色之中。為什麼說它是妙色？因為色即是空。為什麼說它是真空？空即是色。如果空不是色，這個空不是真空；如果色不是空，這個色就不是妙色。你能把這個事情認識清楚、認識明白，這就是叫看破。看破之後心情坦然，就像惠能大師所講的「本來無一物，何處惹塵埃」，你的心地清淨，確確實實一塵不染。不但在一真法界不染，在十法界也不染，在現相裡面所謂是「染而不染」，染則現相和光同塵，跟大家一樣，跟凡夫沒有兩樣；不染是心地清淨，痕跡都不著，所以他能夠接引眾生。十迴向為什麼第一迴向用阿修羅來表法？就比這個意思。</w:t>
      </w:r>
      <w:r>
        <w:t xml:space="preserve"> </w:t>
      </w:r>
    </w:p>
    <w:p w14:paraId="632962F1" w14:textId="77777777" w:rsidR="00B52703" w:rsidRDefault="00B52703">
      <w:pPr>
        <w:pStyle w:val="a3"/>
      </w:pPr>
      <w:r>
        <w:t xml:space="preserve">　　經典裡面說，阿修羅的身很高大，他能變，他能現大身，大身站在大海裡面，他的腳踩在海底，半身還露在海面上；這個說法現在人不相信，現在哪有這麼大的人，那海多深？這是佛在經上說的。所以我們今天講經的時候，這個我們就迴避，說出來人家講你說神話。或者我們換另一個說法，阿修羅很會游泳，游泳健將，在大海裡面都不會沉到下面，這個大家可以接受。那個海比什麼？六道輪迴、生死苦海；菩薩在生死苦海裡面，不至於沒到苦海裡頭去，所以他才能救度一切眾生。由此可知，迴向偏重在利生，十住、十行偏重在自利，自利一定要利他，但是利他還是偏重在自利；而十迴向完全是偏重在利他，即使自利還是利他，以利他為主。</w:t>
      </w:r>
      <w:r>
        <w:t xml:space="preserve"> </w:t>
      </w:r>
    </w:p>
    <w:p w14:paraId="45C5B462" w14:textId="77777777" w:rsidR="00B52703" w:rsidRDefault="00B52703">
      <w:pPr>
        <w:pStyle w:val="a3"/>
      </w:pPr>
      <w:r>
        <w:lastRenderedPageBreak/>
        <w:t xml:space="preserve">　　經典展開我們一定要想像，現代人的思想知識，哪些他可以接受，哪些他不能接受，不能接受的我們不談迴避，能接受的多說一些，這個說法就契機。尤其重要，現代世間人通病是什麼？說實實在在的話，通病裡面最根本的是不讀聖賢書，這個事情很麻煩，一切求新，舊的東西都淘汰掉都不要。這個理念可以說是一半對、一半不對，這個觀念實實在在講是個錯誤的觀念，是偏見，造成我們現代社會的災難。世人要再想過幸福的生活，必須重新反省，要認識歷史，古聖先賢他們有真智慧，他們有豐富的經驗，這都在古籍裡，你不讀古書怎麼行？</w:t>
      </w:r>
      <w:r>
        <w:t xml:space="preserve"> </w:t>
      </w:r>
    </w:p>
    <w:p w14:paraId="4CA5DE9B" w14:textId="77777777" w:rsidR="00B52703" w:rsidRDefault="00B52703">
      <w:pPr>
        <w:pStyle w:val="a3"/>
      </w:pPr>
      <w:r>
        <w:t xml:space="preserve">　　我在年輕的時候習性很不好，所以我讀《了凡四訓》深有所感。我的性情跟袁了凡差不多，喜歡跟人抬槓，好勝心很強，容易得罪人，喜歡拿別人來取笑，往往叫人下不了台，跟人結怨，年輕無知，仗著自己有一點點的常識。我還記得有一次，有個身分很高的人，地位也很高，年齡大概大我二十多歲，這個人很傲慢，也讀了不少書，常常寫文章發表。有一天很多朋友聚會在一塊，他在那兒誇耀有四十多年的經驗，我看他趾高氣揚的樣子，那時我才二十多歲，我就冷笑一聲，他瞪著眼︰你笑什麼？我說︰四十年經驗算什麼？他說︰你呢？我說︰我有五千年經驗，你四十年算什麼？那時候我正在讀《二十五史》，中國歷史五千年，我說：我有五千年經驗，你四十年算什麼？他滿面通紅下不了台。我年輕喜歡幹這個事情，看到不服氣就整你，所以這樣得罪很多人，以後吃虧。做事情我工作很勤奮、很努力，做得很好，但是永遠沒有升遷的機會，才曉得得罪人太多。</w:t>
      </w:r>
      <w:r>
        <w:t xml:space="preserve"> </w:t>
      </w:r>
    </w:p>
    <w:p w14:paraId="1259B355" w14:textId="77777777" w:rsidR="00B52703" w:rsidRDefault="00B52703">
      <w:pPr>
        <w:pStyle w:val="a3"/>
      </w:pPr>
      <w:r>
        <w:t xml:space="preserve">　　以後章嘉大師勸我學佛，勸我走弘法利生這條路子，他說這個路子好，這個路子沒有任何過失，沒有副作用；我想想很有道理，我接受他老人家的教誨。我向他請教，我說：走這個路子一定要出家，我到哪裡出家？他當時告訴我：你不要去找師父；不找師父到哪裡出家？他說：你要找一個老法師給你剃度，老法師不答應，你不就生煩惱嗎？我想沒錯，當然會生煩惱。他說：你求佛菩薩，告訴我「佛氏門中有求必應」，求佛菩薩，求感應。我是真聽話，雖然這裡頭的道理沒有透徹了解，我相信老師，我服從老師，我對老師非常尊敬。只要有這個意念，這個意念堅強、意念不捨，果然有一年就有法師來請我出家，這個因緣成熟了。他的意思很誠懇，好像在兩個月當中，他派人來找我九次，這樣誠懇的心，我才向李老師報告，那時在台中求學。李老師說：不行，人家怎麼一勸你，你心就動了，這怎麼可以？我說：他來了九次。李老師聽了也嚇一跳，九次了。所以以後就答應他，到圓山臨濟寺去剃度。受戒也是，人家請我去受戒，我都出自被動。這都是章嘉大師教給我，他給我講的以後都有感應，都兌現。所以佛法裡面所說的不能不相信，佛所講的話句句都是真實，雖然是在三千年前講的，真理萬古常新，你怎麼能把它當作舊東西丟掉？那不太可惜</w:t>
      </w:r>
      <w:r>
        <w:t>了！</w:t>
      </w:r>
      <w:r>
        <w:t xml:space="preserve"> </w:t>
      </w:r>
    </w:p>
    <w:p w14:paraId="16418140" w14:textId="77777777" w:rsidR="00B52703" w:rsidRDefault="00B52703">
      <w:pPr>
        <w:pStyle w:val="a3"/>
      </w:pPr>
      <w:r>
        <w:t xml:space="preserve">　　在中國，古聖先賢他們的智慧，是從心性裡面覺悟得來的，真有功夫，他們的經驗繼續前人，代代累積下來。我們冷靜觀察現代人，他也很聰明，真的他也很有經驗，事業做得很好，做得很輝煌、很發達，但是往往不到第二代就消失了。這是什麼原因？有很多很多，佔大多數，自己在一生當中都保不住，中年發達，晚年失敗。尤其是這一、二年亞洲經濟風暴，諸位看得很清楚多少倒閉、多少失敗，你說這些人沒經驗嗎？他那個經驗就是我剛才所說，他自己一生當中幾十年經驗，這不行。我們中國古代人，無論從事哪一個行業，傳宗接代，搞政治帝王傳十幾代，不是他一代就完，傳幾百年，滿清也二百六十年，傳了十代。我們吃的「王志和豆腐乳」，你們從北京帶來給我吃的，它多少年？康熙八年創業，到今天也兩百多年，那才叫經驗。接著祖宗的成法，不斷不斷在改進，愈改愈好，這才叫進步。所以任何一個行業，它能</w:t>
      </w:r>
      <w:r>
        <w:lastRenderedPageBreak/>
        <w:t>夠立於不敗之地，中國人常講「老字號」、「老招牌」，幾百年的老招牌，哪裡像現在人開店，開個十年、二十年就關門，哪有這種道理？所以人決定不能夠忘記歷史，決定不能疏忽聖賢人的教誨，聖賢人的智慧超越空間、超越時間，超越時空不受任何的障礙，無論在中國、在外國，在任何不同思想信仰裡面，他都是正確的，他都是準則，這叫真理。</w:t>
      </w:r>
      <w:r>
        <w:t xml:space="preserve"> </w:t>
      </w:r>
    </w:p>
    <w:p w14:paraId="6A081EA8" w14:textId="77777777" w:rsidR="00B52703" w:rsidRDefault="00B52703">
      <w:pPr>
        <w:pStyle w:val="a3"/>
      </w:pPr>
      <w:r>
        <w:t xml:space="preserve">　　佛法無論大乘、小乘，都是從自性當中流出來的，與性德相應永遠不變，萬古常新，我們稱之為寶，經典是法寶，意義在此地。所以經不可不讀，史不可不熟，你才有真智慧，你才有真學問，你才有能力應付二十一世紀非常非常複雜的社會，你有能力把這些迷惑顛倒的眾生引導向正路、引導向正道，這個功德無量無邊。所以經史我們不能不重視，要真正發心弘法利生。中國古老的歷史，以我們現前時間能力來說，《二十五史》的分量太大，《綱鑑易知錄》分量就太少，比較適中一點《資治通鑑》非常好，司馬光編的。司馬光是宋朝時候人，所以《資治通鑑》是從戰國時代一直寫到唐朝。清朝畢沅有《續資治通鑑》，從宋朝寫到明朝，這是一部好書。但是《資治通鑑》是編年史，按照哪一年哪一年發生的事情，所以讀的時候比較麻煩，一樁事情有很大的篇幅你到裡面去找，後人做了這個工作，叫《通鑑記事本末》，非常好，我們用起來很方便。《記事本末》是以事為主，發生什麼一樁事情，從頭到尾敘述清楚，它的依據就是《資治通鑑》，從編年裡面把事分類歸檔，對我們來講方便太多，這個一定要讀。再簡單一點《御批通鑑輯覽》，分量比《資治通鑑》少，分量少很多，非常之好。</w:t>
      </w:r>
      <w:r>
        <w:t xml:space="preserve"> </w:t>
      </w:r>
    </w:p>
    <w:p w14:paraId="548D0BE4" w14:textId="77777777" w:rsidR="00B52703" w:rsidRDefault="00B52703">
      <w:pPr>
        <w:pStyle w:val="a3"/>
      </w:pPr>
      <w:r>
        <w:t xml:space="preserve">　　此地既然準備辦佛學院，要充實圖書館，我打算找一個時間到台灣去看書，看看哪些重要的東西，我到台灣去買一批書過來。達拉斯圖書館是我搞的，那一批書過去在台灣買花了四百多萬台幣，就是達拉斯</w:t>
      </w:r>
      <w:r>
        <w:t>501</w:t>
      </w:r>
      <w:r>
        <w:t>樓上的圖書館。這邊既然要做，我也會給它搞一個比較完善，至少我們自己世出世法這些參考典籍，我們統統都要有，幾個大書局我去看看，我來大批採購。真正發心弘法要讀書，要苦讀、要勤學，單靠我們這一點點不夠，我們這一點點知識規模太小，要讀書。可是弘揚一門，一門深入，專弘一門，但是你的知識學問要非常豐富，你這一門東西拿出去才叫座，也就是說世出世法集中在我這一門上發揮，你說這個力量多大；你沒有豐富的知識，你就做不到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519F8" w14:textId="77777777" w:rsidR="00B52703" w:rsidRDefault="00B52703" w:rsidP="00B52703">
      <w:r>
        <w:separator/>
      </w:r>
    </w:p>
  </w:endnote>
  <w:endnote w:type="continuationSeparator" w:id="0">
    <w:p w14:paraId="434A84F9" w14:textId="77777777" w:rsidR="00B52703" w:rsidRDefault="00B52703" w:rsidP="00B52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69B3" w14:textId="77777777" w:rsidR="00B52703" w:rsidRDefault="00B52703" w:rsidP="00B52703">
      <w:r>
        <w:separator/>
      </w:r>
    </w:p>
  </w:footnote>
  <w:footnote w:type="continuationSeparator" w:id="0">
    <w:p w14:paraId="062BB486" w14:textId="77777777" w:rsidR="00B52703" w:rsidRDefault="00B52703" w:rsidP="00B52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03"/>
    <w:rsid w:val="00B527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362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