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564B" w14:textId="77777777" w:rsidR="00026BCD" w:rsidRDefault="00026BCD">
      <w:r>
        <w:t xml:space="preserve">一九九五年淨空法師早餐開示　　（第三十七集）　　</w:t>
      </w:r>
      <w:r>
        <w:t>1995/5/12</w:t>
      </w:r>
      <w:r>
        <w:t xml:space="preserve">　　台灣景美華藏圖書館　　檔名：</w:t>
      </w:r>
      <w:r>
        <w:t xml:space="preserve">20-020-0037 </w:t>
      </w:r>
    </w:p>
    <w:p w14:paraId="1E475589" w14:textId="77777777" w:rsidR="00026BCD" w:rsidRDefault="00026BCD">
      <w:pPr>
        <w:pStyle w:val="a3"/>
      </w:pPr>
      <w:r>
        <w:t xml:space="preserve">　　出家、在家凡是佛弟子，接受財供養，一定要回報法供養。佛陀在世是用托缽的制度，接受供養的時候一定要給人說法，這就是報答施主之恩。我們在任何場合接受人家一頓飯供養，也要懂規矩，要為人說法。上一次我曾經說過，吃完飯之後，你們大家輪流講開示，我還沒有聽你們講過，明天起的時候你們講給我聽。將來我們出去到外面，如果吃完飯之後有人提議請說開示，這個不能推辭，這應當的。沒有人啟請可以不說，沒有人啟請；有人啟請的話，一定要說。這個說法最要緊的原則，就是針對現前大眾所犯的通病，能夠指出來，幫助他糾正，這是最有利益的。所以不必說那些沒有利益的廢話，談玄說妙那個沒有意義。佛門常講開悟、修行，這個名詞術語大家都曉得，可是裡面的含義，明白的人並不多。開悟、悟處，讀經裡頭有悟處，念佛裡頭有悟處，其實在生活當中待人接物也都有悟處。悟處指的是什麼？是發現錯誤，發現錯誤就是開悟。把錯誤改正過來就是修行，修行不是每天念多少卷經、念多少佛號、拜多少佛，實在講那是形式，那是樣板、樣子。真實的功夫知過改過，能做到這四個字這一天就沒有白過，這一天就過得很踏實。</w:t>
      </w:r>
      <w:r>
        <w:t xml:space="preserve"> </w:t>
      </w:r>
    </w:p>
    <w:p w14:paraId="31A93DE4" w14:textId="77777777" w:rsidR="00026BCD" w:rsidRDefault="00026BCD">
      <w:pPr>
        <w:pStyle w:val="a3"/>
      </w:pPr>
      <w:r>
        <w:t xml:space="preserve">　　不但修行人要嚴格的遵守，你看看《了凡四訓》，趙閱道這世間人，每天都反省，每天都檢點把自己的過失找出來，第二天再不重犯。由此可知，現在的人學佛嘴裡頭談玄說妙，實際的功夫完全沒有。所以往往看到出家人成就不如在家人，在家人學佛確實有些他真的一切都放下。反而出家人學佛，口裡講的都是佛法，都是談玄說妙，可是心裡想的、所作所為的都是六道輪迴，都搞這個。說的是破謎開悟，而實際上自己做的完全迷惑顛倒。真實的功夫要從這裡做起，檢點過失的標準，就是佛在經典裡面的教誨，所以為什麼要把經念熟、要記住？標準在裡面。你每天檢點自己的時候，有一個標準在，經典記不住，標準就沒有。什麼是善惡、什麼是是非沒有標準，把錯的當作對的，對的當作錯了，這顛倒，佛講的顛倒錯亂。所以經一定要熟讀，要認真去救自己，這一生當中果然超越輪迴了，往生淨土了，那自己就真的得救；要不能往生淨土，這一生就空過了。說實在的話，如果不能往生淨土，我們這一生所修的不管用，敵不過這一生所造的惡業。起心動念、言語造作都是貪瞋痴慢、嫉妒障礙，諸位想想看，如果這個力量強還是要到三途去，人天兩道想保住很不容易。</w:t>
      </w:r>
      <w:r>
        <w:t xml:space="preserve"> </w:t>
      </w:r>
    </w:p>
    <w:p w14:paraId="44B8147E" w14:textId="77777777" w:rsidR="00026BCD" w:rsidRDefault="00026BCD">
      <w:pPr>
        <w:pStyle w:val="a3"/>
      </w:pPr>
      <w:r>
        <w:t xml:space="preserve">　　這一次我在聖荷西，遇到趙立本的太太，她現在是美國中文學校聯合會的總會長。她告訴我，全國有六百多個學校，我們以這個為對象，所以書統統送給她，由她去分發全美中文學校。從中文學校裡面，讓他們去推廣去，他們覺得好的話，他會普遍介紹的。編輯的中心思想一定要知道，否則的話，裡面的內容都亂掉，你到底拿什麼東西介紹給人。介紹佛法，許多信天主教、基督教，一看到你這個，根本就不能接受。所以你們編輯的方針、你們走的方向，把握著原則是勸人「存好心、說好話、做好事、做好人」，以這個四條為你們的編輯中心。不一定是佛教的，基督教《聖經》裡頭，好的也都可以採用在裡面。人家一看這個《聖經》所講的，那個《古蘭經》裡面所講的，綜合性的，這個大家很容易接受。幫助他們、灌輸他們倫理的思想，希望他將來長大在社會上做個好人，然後才能談得上學佛。所以對佛法介紹一點淺顯的常識，很有趣味的這些東西，像佛法裡面這個佛像，表法的這個很有味道，使他們覺得這個佛教不是偶像，把這個觀念糾正過來。介紹的時候，佛表什麼意思，菩薩表意思，觀音菩薩代表慈悲，文殊菩薩代表智慧，這個他看得會很有興趣，會很歡喜，不是勸他信教。</w:t>
      </w:r>
      <w:r>
        <w:t xml:space="preserve"> </w:t>
      </w:r>
    </w:p>
    <w:p w14:paraId="64F6F63F" w14:textId="77777777" w:rsidR="00026BCD" w:rsidRDefault="00026BCD">
      <w:pPr>
        <w:pStyle w:val="a3"/>
      </w:pPr>
      <w:r>
        <w:lastRenderedPageBreak/>
        <w:t xml:space="preserve">　　持國天王代表負責任，他們會接受；增長天王代表知識水準天天增高，代表求知識；廣目天王叫你多看；多聞天王多聽別人的，多看、多聽增長智慧。手上拿這些道具表意思，持國天王辦事，事情辦得什麼樣最好？合乎中道，不過、也不及。所以他代表彈的樂器，那個調一定調得適度，太緊了斷掉了，太鬆了音質變了，這就是講你處世做人的時候有個分寸，他表這個意思。智慧裡面是用劍代表，智慧之劍，快刀斬亂麻；廣目天王手上的是蛇或者是龍，蛇跟龍在東方的意思代表變化。你觀察這個社會，社會變化非常複雜表這意思；北方天王拿的傘，你多聽，聽的什麼？防止被污染，傘是防止灰塵的，它有用意。你這給他一解釋他聽了會很高興，他會對佛法這些東西，他會研究，原來這裡頭，有這麼多東西在裡面。否則的話，他看了這迷信，這神像奇奇怪怪。你適合他們的興趣，增長他們的知識，同時這個教育的目的也就達到了。</w:t>
      </w:r>
      <w:r>
        <w:t xml:space="preserve"> </w:t>
      </w:r>
    </w:p>
    <w:p w14:paraId="7151ABDF" w14:textId="77777777" w:rsidR="00026BCD" w:rsidRDefault="00026BCD">
      <w:pPr>
        <w:pStyle w:val="a3"/>
      </w:pPr>
      <w:r>
        <w:t xml:space="preserve">　　我們上一次在美國，寄去一些小冊子，他們看了都很歡喜。所以希望我們將來印東西的時候，份量就保持那麼一個標準，不要太多，很短的時間他就翻完了。後面可以加上這麼一句，他看完之後，請他轉送給別人。你們翻譯平常我講話的一條一條列出來，聽說三百多條，五、六十條印一冊，不必統統印成一冊，你可以分成好幾冊。因為太多了，人家一看就討厭，東西再好不願意看，看的興趣沒了。江味農《金剛經講義》多好，太好了，一看那麼大的興趣就沒有了。現在人沒有耐心，小冊子沒有事情消遣翻翻，翻了之後就丟掉了，那個反而得利益，反而得受用。所以你編輯的方針，守住我們為什麼編這個，目的就是叫人家「存好心、說說話、做好事、做好人」，這些就可以了。這樣你在美國的時候，弘揚佛法決定成功，真正帶他們到佛法裡面來十年以後。這個十年做這個基礎四好，這個十年當中去做四好，真正是好人那才能學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D28E6" w14:textId="77777777" w:rsidR="00026BCD" w:rsidRDefault="00026BCD" w:rsidP="00026BCD">
      <w:r>
        <w:separator/>
      </w:r>
    </w:p>
  </w:endnote>
  <w:endnote w:type="continuationSeparator" w:id="0">
    <w:p w14:paraId="46AA84E9" w14:textId="77777777" w:rsidR="00026BCD" w:rsidRDefault="00026BCD" w:rsidP="00026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6B852" w14:textId="77777777" w:rsidR="00026BCD" w:rsidRDefault="00026BCD" w:rsidP="00026BCD">
      <w:r>
        <w:separator/>
      </w:r>
    </w:p>
  </w:footnote>
  <w:footnote w:type="continuationSeparator" w:id="0">
    <w:p w14:paraId="79853A0B" w14:textId="77777777" w:rsidR="00026BCD" w:rsidRDefault="00026BCD" w:rsidP="00026B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CD"/>
    <w:rsid w:val="00026B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9B8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B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B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B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B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