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A0A2" w14:textId="77777777" w:rsidR="00513696" w:rsidRDefault="00513696">
      <w:r>
        <w:t>金剛經的智言慧語</w:t>
      </w:r>
      <w:r>
        <w:t>—</w:t>
      </w:r>
      <w:r>
        <w:t xml:space="preserve">如何生活在究竟圓滿智慧之中　　（第一集）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29-513-0001 </w:t>
      </w:r>
    </w:p>
    <w:p w14:paraId="2150420B" w14:textId="77777777" w:rsidR="00513696" w:rsidRDefault="00513696">
      <w:pPr>
        <w:pStyle w:val="a3"/>
      </w:pPr>
      <w:r>
        <w:t xml:space="preserve">　　《金剛般若》是整個大藏經的精要，而發起在穿衣吃飯，入舍衛大城乞食，這樣發起的，這個用意非常之。世尊表演給我們看，至高無上的佛法，究竟圓滿的智慧，就在我們日常生活之中，沒有離開生活。換句話說，江居士為我們點破，學佛學什麼？佛菩薩生活在究竟圓滿智慧之中，表演給我們看。我們凡夫很可憐，一天到晚生活在妄想、煩惱之中，苦不堪言。我們要學佛，如何把我們從妄想、煩惱的生活裡面突破，也要獲得像諸佛如來、像大菩薩一樣，生活在究竟圓滿智慧之中，這才得到真實的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AC4F" w14:textId="77777777" w:rsidR="00513696" w:rsidRDefault="00513696" w:rsidP="00513696">
      <w:r>
        <w:separator/>
      </w:r>
    </w:p>
  </w:endnote>
  <w:endnote w:type="continuationSeparator" w:id="0">
    <w:p w14:paraId="3B29F441" w14:textId="77777777" w:rsidR="00513696" w:rsidRDefault="00513696" w:rsidP="00513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C76E1" w14:textId="77777777" w:rsidR="00513696" w:rsidRDefault="00513696" w:rsidP="00513696">
      <w:r>
        <w:separator/>
      </w:r>
    </w:p>
  </w:footnote>
  <w:footnote w:type="continuationSeparator" w:id="0">
    <w:p w14:paraId="1ACF7AD9" w14:textId="77777777" w:rsidR="00513696" w:rsidRDefault="00513696" w:rsidP="00513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96"/>
    <w:rsid w:val="005136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873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