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5DF6" w14:textId="77777777" w:rsidR="00A361D7" w:rsidRDefault="00A361D7">
      <w:r>
        <w:t>金剛經的智言慧語</w:t>
      </w:r>
      <w:r>
        <w:t>—</w:t>
      </w:r>
      <w:r>
        <w:t xml:space="preserve">般若波羅蜜，因位名圓滿之觀慧；果位則般若即是波羅蜜　　（第十四集）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29-513-0014 </w:t>
      </w:r>
    </w:p>
    <w:p w14:paraId="6F34908A" w14:textId="77777777" w:rsidR="00A361D7" w:rsidRDefault="00A361D7">
      <w:pPr>
        <w:pStyle w:val="a3"/>
      </w:pPr>
      <w:r>
        <w:t xml:space="preserve">　　【般若波羅蜜，因位名圓滿之觀慧；果位則般若即是波羅蜜。】</w:t>
      </w:r>
      <w:r>
        <w:t xml:space="preserve"> </w:t>
      </w:r>
    </w:p>
    <w:p w14:paraId="4E99E6CF" w14:textId="77777777" w:rsidR="00A361D7" w:rsidRDefault="00A361D7">
      <w:pPr>
        <w:pStyle w:val="a3"/>
      </w:pPr>
      <w:r>
        <w:t xml:space="preserve">　　般若跟波羅蜜，前面給諸位做過簡單的解釋。菩薩在修因的時候，還沒有成佛，都叫做因地，包括等覺菩薩都是屬於因地。般若就是觀慧，就是《心經》上講的照見。《心經》裡面講「照見五蘊」，實在講五蘊包括世出世間一切法，照見五蘊皆空，就是見到宇宙人生的真相。相是有，體是空的，相有體空，那是真正的智慧。證到究竟果位的時候，我們一般講成佛了，到成佛的時候，般若跟波羅蜜是一個東西。般若是智慧，波羅蜜是圓滿，智慧達到究竟圓滿。究竟圓滿就是般若智慧，是一不是二。由此可知，在出世間甚深佛法當中，假如還有二，就不能成佛。必須二也沒有了，才能成佛。</w:t>
      </w:r>
      <w:r>
        <w:t xml:space="preserve"> </w:t>
      </w:r>
    </w:p>
    <w:p w14:paraId="0138639A" w14:textId="77777777" w:rsidR="00A361D7" w:rsidRDefault="00A361D7">
      <w:pPr>
        <w:pStyle w:val="a3"/>
      </w:pPr>
      <w:r>
        <w:t xml:space="preserve">　　我們在《六祖壇經》裡面看到，六祖大師初到廣州，見到印宗法師在講經，風吹幡，風動幡動，有幾位法師爭論不休，有人說風動，有人說幡動，六祖出來說了一句話：「不是風動，也不是幡動，仁者心動」。印宗法師聽到了，這個人很不尋常。以後知道他從黃梅得法，是五祖忍和尚的傳人，歡喜得不得了，向他請教。五祖當年在黃梅常常說法開示，就問他，「有沒有講到涅槃？」這是大眾們所熟悉的禪定涅槃。能大師的答覆非常好，「禪定跟涅槃是二法，佛法是不二法，二法就不是佛法」，這種答覆極高明，真正說到真實之法，印宗非常的佩服。這就說明，菩薩還有二的這個念頭在，就不能夠證果，不但不能證到佛果，究竟佛果他證不到，分證佛果他都沒有辦法證得。他的境界達到最高，是天台家講的相似位；相似再往上去是分證，分證他沒有辦法，分證必須兩邊都捨棄，這才能證到分證的佛果。分證佛果就是《華嚴經》上講的法身大士，「破一品無明，見一分法身」，那才得佛法真實的受用。如果我們看到般若波羅蜜是二法，自己就曉得，分證果位我們沒有法子證得。這也是舉例說。前面「有、無」二見是世間法，此地般若波羅蜜是佛法，佛法跟世法都不能執著。世尊在本經說得很清楚，「法尚應捨，何況非法」。捨就是要離開，不能</w:t>
      </w:r>
      <w:r>
        <w:t xml:space="preserve">執著。不是說不要，法我們要，但是不能執著。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DCA31" w14:textId="77777777" w:rsidR="00A361D7" w:rsidRDefault="00A361D7" w:rsidP="00A361D7">
      <w:r>
        <w:separator/>
      </w:r>
    </w:p>
  </w:endnote>
  <w:endnote w:type="continuationSeparator" w:id="0">
    <w:p w14:paraId="45332FAF" w14:textId="77777777" w:rsidR="00A361D7" w:rsidRDefault="00A361D7" w:rsidP="00A3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6D81" w14:textId="77777777" w:rsidR="00A361D7" w:rsidRDefault="00A361D7" w:rsidP="00A361D7">
      <w:r>
        <w:separator/>
      </w:r>
    </w:p>
  </w:footnote>
  <w:footnote w:type="continuationSeparator" w:id="0">
    <w:p w14:paraId="2817E553" w14:textId="77777777" w:rsidR="00A361D7" w:rsidRDefault="00A361D7" w:rsidP="00A36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D7"/>
    <w:rsid w:val="00A361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F77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1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1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1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1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