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F3445" w14:textId="77777777" w:rsidR="005A466A" w:rsidRDefault="005A466A">
      <w:r>
        <w:t>金剛經的智言慧語</w:t>
      </w:r>
      <w:r>
        <w:t>—</w:t>
      </w:r>
      <w:r>
        <w:t xml:space="preserve">最堅、最利、最明　　（第十五集）　　</w:t>
      </w:r>
      <w:r>
        <w:t>1995/5</w:t>
      </w:r>
      <w:r>
        <w:t xml:space="preserve">　　新加坡佛教居士林（節錄自金剛般若研習報告</w:t>
      </w:r>
      <w:r>
        <w:t>09-023-0002</w:t>
      </w:r>
      <w:r>
        <w:t>集）　　檔名：</w:t>
      </w:r>
      <w:r>
        <w:t xml:space="preserve">29-513-0015 </w:t>
      </w:r>
    </w:p>
    <w:p w14:paraId="05953414" w14:textId="77777777" w:rsidR="005A466A" w:rsidRDefault="005A466A">
      <w:pPr>
        <w:pStyle w:val="a3"/>
      </w:pPr>
      <w:r>
        <w:t xml:space="preserve">　　【最堅、最利、最明】</w:t>
      </w:r>
      <w:r>
        <w:t xml:space="preserve"> </w:t>
      </w:r>
    </w:p>
    <w:p w14:paraId="47FBA43A" w14:textId="77777777" w:rsidR="005A466A" w:rsidRDefault="005A466A">
      <w:pPr>
        <w:pStyle w:val="a3"/>
      </w:pPr>
      <w:r>
        <w:t xml:space="preserve">　　這是金剛的性質。如果在念佛法門裡面來講，最堅固就是比的信願。念佛法門成功的條件有三個，三資糧：信、願、行，我們的信跟願要堅固。行就是執持名號，這一句名號能斷煩惱，就是利，利可以斷煩惱；這一句佛號能破無明，那就是明，最利、最明。念佛的功夫要綿密，大家不要害怕，今天還有同修來問我，他念佛念得功夫不得力，煩惱、妄想還是很多；一面念佛，一面煩惱、妄想、雜念都起來。這個不怕，這是很平常的現象。假如你沒有煩惱、沒有妄想，你就成佛了，你還要念佛嗎？就是因為妄想雜念多，才要用念佛的方法克服。為什麼伏不住？你的功夫還不到家。你想想看，你的妄想、煩惱、習氣，無始劫就培養了，你念佛才念幾天，怎麼能夠伏得住？明白這個道理就好，妄想起來不要去理它，把精神集中注意在佛號上，妄想就不要管它，佛號一直念下去，念久了功夫得力，妄想雜念慢慢就少了。幾時到妄想雜念沒有了，只有佛號，沒有妄念了，這叫事一心不亂，你得念佛三昧。念佛三昧就是用念佛的方法得到禪定。三昧就是禪定，用念佛的方法可以得禪定。得禪定就是沒有妄念了，這是事一心。繼續再念，再一直念下去，念到無明破了。無明破了怎麼知道？智慧現前。破無明，般若智慧現前，就像《心經》上說，你看到世出世</w:t>
      </w:r>
      <w:r>
        <w:t xml:space="preserve">間一切法的真相，完全呈現在面前，清清楚楚，明明白白，這就是開了智慧。不但現在的事情你明瞭，過去、未來都明瞭，這是智慧開的樣子。智慧沒有開，沒有妄想，那是得禪定，事一心不亂。從事一心再提升，就是理一心。理一心就是金剛「堅、利、明」這個明的作用現前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C3C9A" w14:textId="77777777" w:rsidR="005A466A" w:rsidRDefault="005A466A" w:rsidP="005A466A">
      <w:r>
        <w:separator/>
      </w:r>
    </w:p>
  </w:endnote>
  <w:endnote w:type="continuationSeparator" w:id="0">
    <w:p w14:paraId="05D47588" w14:textId="77777777" w:rsidR="005A466A" w:rsidRDefault="005A466A" w:rsidP="005A4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CA25F" w14:textId="77777777" w:rsidR="005A466A" w:rsidRDefault="005A466A" w:rsidP="005A466A">
      <w:r>
        <w:separator/>
      </w:r>
    </w:p>
  </w:footnote>
  <w:footnote w:type="continuationSeparator" w:id="0">
    <w:p w14:paraId="4E38403C" w14:textId="77777777" w:rsidR="005A466A" w:rsidRDefault="005A466A" w:rsidP="005A46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66A"/>
    <w:rsid w:val="005A466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298B9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46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46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46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46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