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69095" w14:textId="77777777" w:rsidR="009B7D6E" w:rsidRDefault="009B7D6E">
      <w:r>
        <w:t>金剛經的智言慧語</w:t>
      </w:r>
      <w:r>
        <w:t>—</w:t>
      </w:r>
      <w:r>
        <w:t xml:space="preserve">端坐念實相，是名真懺悔，重罪若霜露，慧日能消除　　（第四十集）　　</w:t>
      </w:r>
      <w:r>
        <w:t>1995/5</w:t>
      </w:r>
      <w:r>
        <w:t xml:space="preserve">　　新加坡佛教居士林（節錄自金剛般若研習報告</w:t>
      </w:r>
      <w:r>
        <w:t>09-023-0003</w:t>
      </w:r>
      <w:r>
        <w:t>集）　　檔名：</w:t>
      </w:r>
      <w:r>
        <w:t xml:space="preserve">29-513-0040 </w:t>
      </w:r>
    </w:p>
    <w:p w14:paraId="53659E30" w14:textId="77777777" w:rsidR="009B7D6E" w:rsidRDefault="009B7D6E">
      <w:pPr>
        <w:pStyle w:val="a3"/>
      </w:pPr>
      <w:r>
        <w:t xml:space="preserve">　　【端坐念實相，是名真懺悔，重罪若霜露，慧日能消除。】</w:t>
      </w:r>
      <w:r>
        <w:t xml:space="preserve"> </w:t>
      </w:r>
    </w:p>
    <w:p w14:paraId="7C726D27" w14:textId="77777777" w:rsidR="009B7D6E" w:rsidRDefault="009B7D6E">
      <w:pPr>
        <w:pStyle w:val="a3"/>
      </w:pPr>
      <w:r>
        <w:t xml:space="preserve">　　這首偈是世尊在經上講的。如何能夠懺除重罪？佛教給我們「端坐念實相」。這個端坐，大家千萬不要誤會，你一天到晚跑去打坐，那你完全是依文解義。此地講的端坐念實相，實實在在說，就是六祖大師在《壇經》上所講的坐禪，也就是本經最後開示的，修學兩句的總綱領：「不取於相，如如不動」，這兩句話就是端坐念實相。這個端，給諸位說，是端正其心，不是身，身端坐沒用處，心要端坐、心要端正，心裡面沒有妄想就端正。坐是什麼意思？坐是不動。我們人在四威儀當中，就是四種姿勢、姿態：行、住、坐、臥。走路是動的，站在那個地方雖然不動，不穩當。躺在那個地方雖然不動，不莊嚴，躺著還會滾著翻身。坐在這個地方，這個相是個不動的相，所以就取坐，不是叫你真坐，身坐有什麼用？心裡頭不動。也就是我們六根接觸外面境界，眼見色、耳聞聲，六根接觸境界，心裡頭如如不動，這叫坐，所以坐是這個意思；端坐是這個講法，這就是實相。實相是真心，真心離念，沒有妄念，有念就不是實相。千萬不要誤會，端坐念實相是老老實實在那兒坐著念《金剛經》，以為這叫做端坐念實相，這個錯了，那是依文解義，三世佛怨，三世佛都喊冤枉，你把佛的意思解錯了。這句話真正的意思，在一切時、一切處，順、逆境界當中，</w:t>
      </w:r>
      <w:r>
        <w:t>都能夠不起心、不動念，如如不動，這才叫端坐念實相。</w:t>
      </w:r>
      <w:r>
        <w:t xml:space="preserve"> </w:t>
      </w:r>
    </w:p>
    <w:p w14:paraId="4CD26994" w14:textId="77777777" w:rsidR="009B7D6E" w:rsidRDefault="009B7D6E">
      <w:pPr>
        <w:pStyle w:val="a3"/>
      </w:pPr>
      <w:r>
        <w:t xml:space="preserve">　　「是名真懺悔」，常常保持著清淨心，清淨心是真心，也就是保持第一念。第一念是真心，第一念就是實相，第二念就變了。諸佛菩薩能夠永恆保持第一念，我們凡夫保持不住，第二念裡面就有分別、執著、妄想，那就不是實相。離一切分別、執著、妄想，那是實相，這叫真懺悔。</w:t>
      </w:r>
      <w:r>
        <w:t xml:space="preserve"> </w:t>
      </w:r>
    </w:p>
    <w:p w14:paraId="3F2928B5" w14:textId="77777777" w:rsidR="009B7D6E" w:rsidRDefault="009B7D6E">
      <w:pPr>
        <w:pStyle w:val="a3"/>
      </w:pPr>
      <w:r>
        <w:t xml:space="preserve">　　「重罪若霜露」，霜跟露水我們都曉得，存在的時間很短暫，太陽一出來就沒有了。我們無量劫來造作極重之罪，只要般若智慧現前，這些罪業都沒有了。這是指佛說的是真話。為什麼這些罪業都沒有呢？《金剛經》上講得很清楚：「凡所有相，皆是虛妄」，「一切有為法，如夢幻泡影」。無量劫所造的罪業也是夢幻泡影，覺了就沒有了。但是不覺，在三途六道裡頭決定有果報，沒有辦法避免，這是諸位必須要知道。換句話說，你只要有念，有我、有人，只要有四相，善惡果報你就得要受，四相沒有了，這個就沒有了。苦報，「我」沒有了，誰受？沒得受的，只要有我，你就夠受的，你有得受的。所以，「我相、我見」不能不捨，不能不離；不離，三界六道就有得受的，受不完！生生世世無量劫都得要受。要想離我相、我見，談何容易！</w:t>
      </w:r>
      <w:r>
        <w:t xml:space="preserve"> </w:t>
      </w:r>
    </w:p>
    <w:p w14:paraId="290B8EB5" w14:textId="77777777" w:rsidR="009B7D6E" w:rsidRDefault="009B7D6E">
      <w:pPr>
        <w:pStyle w:val="a3"/>
      </w:pPr>
      <w:r>
        <w:t xml:space="preserve">　　《金剛經》上說的道理不錯、方法不錯，可是你試試看，照這個方法去修吧！恐怕一萬個人當中，沒有一個能修得成功的。什麼原因？無始劫來，四相的習氣染著根深蒂固，沒有能力拔除！起心動念「我」，不必去想、不必去考慮，自然就現前，你說這多可怕！想斷，斷不了；想離，離不開，這是事實。如果沒有淨土法門，沒有帶業往生，說個老老實實一句話，末法時期沒有一個人能出三界，沒有一個人能有成就。無論你修學什麼法門，你要不離四相，就不能成就，頂多修一點三界的有漏福報而已。除此之外，你還能有什麼成就？幸虧有一個帶業往生的法門。阿彌陀佛大慈大悲到了極處，十方諸佛如來、諸大菩薩沒有一個不勸我們求生淨土，道理就在此地。</w:t>
      </w:r>
      <w:r>
        <w:lastRenderedPageBreak/>
        <w:t>諸佛菩薩的願心都是希望我們早一天成佛道，早一天脫離輪迴、脫離苦海，可是想想只有阿彌陀佛這個法門能做得到。諸佛菩薩跟凡夫不一樣，凡夫有分別、有執著，是情見，諸佛菩薩都是圓滿智慧，沒有一絲毫的私心，統統勸你到極樂世界去。</w:t>
      </w:r>
      <w:r>
        <w:t xml:space="preserve"> </w:t>
      </w:r>
    </w:p>
    <w:p w14:paraId="3B6E7F42" w14:textId="77777777" w:rsidR="009B7D6E" w:rsidRDefault="009B7D6E">
      <w:pPr>
        <w:pStyle w:val="a3"/>
      </w:pPr>
      <w:r>
        <w:t xml:space="preserve">　　釋迦牟尼佛是我們的本師，他沒有叫我們念他的名號，他叫我們念阿彌陀佛，他教我們求生西方淨土，我們能夠依教奉行，才是釋迦牟尼佛的好學生，這個要知道。可是還有一些眾生感情很重，釋迦牟尼佛是我們的本師，我怎麼可以離開他到極樂世界去？不但在家人有執著，還有很多出家人有這個執著，我都遇到過。他們還勸我不要念阿彌陀佛，不要求生極樂世界，要念南無本師釋迦牟尼佛，這個誤會就很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6EC6B" w14:textId="77777777" w:rsidR="009B7D6E" w:rsidRDefault="009B7D6E" w:rsidP="009B7D6E">
      <w:r>
        <w:separator/>
      </w:r>
    </w:p>
  </w:endnote>
  <w:endnote w:type="continuationSeparator" w:id="0">
    <w:p w14:paraId="2C77A318" w14:textId="77777777" w:rsidR="009B7D6E" w:rsidRDefault="009B7D6E" w:rsidP="009B7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8570D" w14:textId="77777777" w:rsidR="009B7D6E" w:rsidRDefault="009B7D6E" w:rsidP="009B7D6E">
      <w:r>
        <w:separator/>
      </w:r>
    </w:p>
  </w:footnote>
  <w:footnote w:type="continuationSeparator" w:id="0">
    <w:p w14:paraId="7B664B59" w14:textId="77777777" w:rsidR="009B7D6E" w:rsidRDefault="009B7D6E" w:rsidP="009B7D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6E"/>
    <w:rsid w:val="009B7D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67D4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7D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7D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7D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7D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