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DB73" w14:textId="77777777" w:rsidR="00FC4293" w:rsidRDefault="00FC4293">
      <w:r>
        <w:t>金剛經的智言慧語</w:t>
      </w:r>
      <w:r>
        <w:t>—</w:t>
      </w:r>
      <w:r>
        <w:t xml:space="preserve">若能於本經，深解義趣，信心不逆，盡能受持，為人解說　　（第四十五集）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29-513-0045 </w:t>
      </w:r>
    </w:p>
    <w:p w14:paraId="556FB1BA" w14:textId="77777777" w:rsidR="00FC4293" w:rsidRDefault="00FC4293">
      <w:pPr>
        <w:pStyle w:val="a3"/>
      </w:pPr>
      <w:r>
        <w:t xml:space="preserve">　　【若能於本經，深解義趣，信心不逆，盡能受持，為人解說。】</w:t>
      </w:r>
      <w:r>
        <w:t xml:space="preserve"> </w:t>
      </w:r>
    </w:p>
    <w:p w14:paraId="39021C70" w14:textId="77777777" w:rsidR="00FC4293" w:rsidRDefault="00FC4293">
      <w:pPr>
        <w:pStyle w:val="a3"/>
      </w:pPr>
      <w:r>
        <w:t xml:space="preserve">　　這四句話，實在講把《金剛經》的精華說盡了，也是這部經裡面最重要的經文。所以經要深解，解淺了不起作用，要深解，深深的去理解它，才知道我們在生活當中起心動念、待人接物，應當怎樣做才是金剛般若，才是究竟圓滿的智慧，所以不深解不行。因此，這個經實在講是要細講，粗枝大葉這樣講下來，起不了什麼作用，要深解。「信心不逆」，不逆是決定不違背，這句話非常重要。信心不逆，實在講，一定要這樣做法，非這樣做法不可，這樣的信心才叫做不逆。「盡能受持」，《金剛經》上常講受持四句偈，四句偈是少分，盡能受持是全經。「為人解說」，盡能受持是自行，為人解說是化他，自行化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A5E9" w14:textId="77777777" w:rsidR="00FC4293" w:rsidRDefault="00FC4293" w:rsidP="00FC4293">
      <w:r>
        <w:separator/>
      </w:r>
    </w:p>
  </w:endnote>
  <w:endnote w:type="continuationSeparator" w:id="0">
    <w:p w14:paraId="69EA4D05" w14:textId="77777777" w:rsidR="00FC4293" w:rsidRDefault="00FC4293" w:rsidP="00FC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BB62C" w14:textId="77777777" w:rsidR="00FC4293" w:rsidRDefault="00FC4293" w:rsidP="00FC4293">
      <w:r>
        <w:separator/>
      </w:r>
    </w:p>
  </w:footnote>
  <w:footnote w:type="continuationSeparator" w:id="0">
    <w:p w14:paraId="71E71FE7" w14:textId="77777777" w:rsidR="00FC4293" w:rsidRDefault="00FC4293" w:rsidP="00FC4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93"/>
    <w:rsid w:val="00F20C87"/>
    <w:rsid w:val="00FC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351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2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2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