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E8CE" w14:textId="77777777" w:rsidR="00D93FD2" w:rsidRDefault="00D93FD2">
      <w:r>
        <w:t>金剛經的智言慧語</w:t>
      </w:r>
      <w:r>
        <w:t>—</w:t>
      </w:r>
      <w:r>
        <w:t xml:space="preserve">鳩摩羅什，梵語音譯，義為童壽　　（第五十四集）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29-513-0054 </w:t>
      </w:r>
    </w:p>
    <w:p w14:paraId="4DCBE0FB" w14:textId="77777777" w:rsidR="00D93FD2" w:rsidRDefault="00D93FD2">
      <w:pPr>
        <w:pStyle w:val="a3"/>
      </w:pPr>
      <w:r>
        <w:t xml:space="preserve">　　【鳩摩羅什，梵語音譯，義為童壽。】</w:t>
      </w:r>
      <w:r>
        <w:t xml:space="preserve"> </w:t>
      </w:r>
    </w:p>
    <w:p w14:paraId="2182D53A" w14:textId="77777777" w:rsidR="00D93FD2" w:rsidRDefault="00D93FD2">
      <w:pPr>
        <w:pStyle w:val="a3"/>
      </w:pPr>
      <w:r>
        <w:t xml:space="preserve">　　中國的意思是童壽，這也是讚美他。他在年歲很小的時候，童子，但是他的智慧、他的德行，就跟老人一樣，好像很老練的樣子、很成熟的樣子，所以他的名字叫童壽。「七歲出家，日誦千偈」，聰明絕頂。這個千偈，底下這個數字不正確，因為剛才說過，印度人四句叫一偈，那個句子長短不一樣，而不是像《金剛經》上「一切有為法，如夢幻泡影」，那個四句也是一偈，它那個句子整整齊齊的，長行文裡面長短就不一樣。這是舉一個例，說明他的學習的能力很強，一天能夠讀這麼多的文字。誦是背誦，每天能背誦這麼多文字，用現代的話來講，是傑出的天才，很少有的。「博通世出世法」，他讀的東西太多了，他讀都能夠背誦、都能夠記得，的確是博學多聞。</w:t>
      </w:r>
      <w:r>
        <w:t xml:space="preserve"> </w:t>
      </w:r>
    </w:p>
    <w:p w14:paraId="333AD5F5" w14:textId="77777777" w:rsidR="00D93FD2" w:rsidRDefault="00D93FD2">
      <w:pPr>
        <w:pStyle w:val="a3"/>
      </w:pPr>
      <w:r>
        <w:t xml:space="preserve">　　「公元四０一年至長安」，那個時候的國王是姚興，「待以國師之禮，在西明閣與義學八百人講學」。「義學」就是精研教理的這些人。在家的跟出家的都可以稱為義學，專門在教理上探討研究，這些人都是以羅什大師為老師，跟著他學習。「譯經論九十八部三九０餘卷。」羅什大師到長安只有七年，七年就圓寂了。所以他的譯經事業只有七年，短短七年當中完成九十八部，他譯得非常之好，他是屬於意譯，玄奘大師則是直譯。意譯是離開原文，把原文的大意用中國文的文法寫出來，所以中國人讀起來非常的流暢，很喜歡讀他的譯本，他的譯本非常受到中國人的歡迎，道理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4347C" w14:textId="77777777" w:rsidR="00D93FD2" w:rsidRDefault="00D93FD2" w:rsidP="00D93FD2">
      <w:r>
        <w:separator/>
      </w:r>
    </w:p>
  </w:endnote>
  <w:endnote w:type="continuationSeparator" w:id="0">
    <w:p w14:paraId="3C6C579A" w14:textId="77777777" w:rsidR="00D93FD2" w:rsidRDefault="00D93FD2" w:rsidP="00D93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299D9" w14:textId="77777777" w:rsidR="00D93FD2" w:rsidRDefault="00D93FD2" w:rsidP="00D93FD2">
      <w:r>
        <w:separator/>
      </w:r>
    </w:p>
  </w:footnote>
  <w:footnote w:type="continuationSeparator" w:id="0">
    <w:p w14:paraId="5BE327CE" w14:textId="77777777" w:rsidR="00D93FD2" w:rsidRDefault="00D93FD2" w:rsidP="00D93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D2"/>
    <w:rsid w:val="00D93F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4A4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F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F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F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F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