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CC80" w14:textId="77777777" w:rsidR="002E2ADD" w:rsidRDefault="002E2ADD">
      <w:r>
        <w:t>金剛經的智言慧語</w:t>
      </w:r>
      <w:r>
        <w:t>—</w:t>
      </w:r>
      <w:r>
        <w:t xml:space="preserve">不迷，不煩　　（第八十五集）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29-513-0085 </w:t>
      </w:r>
    </w:p>
    <w:p w14:paraId="3D6B31F0" w14:textId="77777777" w:rsidR="002E2ADD" w:rsidRDefault="002E2ADD">
      <w:pPr>
        <w:pStyle w:val="a3"/>
      </w:pPr>
      <w:r>
        <w:t xml:space="preserve">　　【不迷，不煩。】</w:t>
      </w:r>
      <w:r>
        <w:t xml:space="preserve"> </w:t>
      </w:r>
    </w:p>
    <w:p w14:paraId="5467A7D7" w14:textId="77777777" w:rsidR="002E2ADD" w:rsidRDefault="002E2ADD">
      <w:pPr>
        <w:pStyle w:val="a3"/>
      </w:pPr>
      <w:r>
        <w:t xml:space="preserve">　　不迷是清清楚楚、明明白白。這個世間苦惱，世間太苦了，人不能作，你要叫我來生再到人間來，我聽了害怕。怕什麼？你看那個小朋友天天背的書包，功課那麼重，我一想這個太苦了，我一看到小朋友上學念書，看那個樣子，我就不敢來了。書念好了，踏進社會，社會是戰場，每一個行業好辛苦，仔細觀察一下，不可以再來。不再來怎麼辦？只有到西方極樂世界去。這就是不迷，清清楚楚，明明白白。不煩，煩惱從哪兒來？你自己找來的，你自己不找煩惱，煩惱不會找你的。所有的煩惱，都是你自己找來的。怎麼找來的？總不外乎貪瞋痴。裡面有貪瞋痴，外面有誘惑，那你煩惱就起來了。你裡頭沒有貪瞋痴，知足了，心定了，外面種種誘惑你看得很清楚、很明白，不受它的騙，不為它所轉，煩惱就沒有了。一心一意求生淨土。誰來陪伴我們？《無量壽經》、《阿彌陀經》、西方三聖天天陪伴我。你看這多自在，這哪有煩惱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87B2A" w14:textId="77777777" w:rsidR="002E2ADD" w:rsidRDefault="002E2ADD" w:rsidP="002E2ADD">
      <w:r>
        <w:separator/>
      </w:r>
    </w:p>
  </w:endnote>
  <w:endnote w:type="continuationSeparator" w:id="0">
    <w:p w14:paraId="3183A658" w14:textId="77777777" w:rsidR="002E2ADD" w:rsidRDefault="002E2ADD" w:rsidP="002E2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BFB0D" w14:textId="77777777" w:rsidR="002E2ADD" w:rsidRDefault="002E2ADD" w:rsidP="002E2ADD">
      <w:r>
        <w:separator/>
      </w:r>
    </w:p>
  </w:footnote>
  <w:footnote w:type="continuationSeparator" w:id="0">
    <w:p w14:paraId="0A2F58C1" w14:textId="77777777" w:rsidR="002E2ADD" w:rsidRDefault="002E2ADD" w:rsidP="002E2A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DD"/>
    <w:rsid w:val="002E2A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220D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2A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2A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2A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2A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