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457CF" w14:textId="77777777" w:rsidR="00496B5B" w:rsidRDefault="00496B5B">
      <w:r>
        <w:t>金剛經的智言慧語</w:t>
      </w:r>
      <w:r>
        <w:t>—</w:t>
      </w:r>
      <w:r>
        <w:t>如念佛法門，本是至圓至頓之無上妙法。因行人發心不大，只知自了。則最上乘法，竟成為小乘矣。所以只能往生下品，甚且</w:t>
      </w:r>
      <w:r>
        <w:t xml:space="preserve"> </w:t>
      </w:r>
      <w:r>
        <w:t>並下品亦不夠。豈不上負佛恩、下負己靈。此皆由不明無上大法之</w:t>
      </w:r>
      <w:r>
        <w:t xml:space="preserve"> </w:t>
      </w:r>
      <w:r>
        <w:t xml:space="preserve">所以然。是學佛不能不開智慧　　（第一一三集）　　</w:t>
      </w:r>
      <w:r>
        <w:t>1995/5</w:t>
      </w:r>
      <w:r>
        <w:t xml:space="preserve">　　新加坡佛教居士林（節錄自金剛般若研習報告</w:t>
      </w:r>
      <w:r>
        <w:t>09-023-0008</w:t>
      </w:r>
      <w:r>
        <w:t>集）　　檔名：</w:t>
      </w:r>
      <w:r>
        <w:t xml:space="preserve">29-513-0113 </w:t>
      </w:r>
    </w:p>
    <w:p w14:paraId="79E9582B" w14:textId="77777777" w:rsidR="00496B5B" w:rsidRDefault="00496B5B">
      <w:pPr>
        <w:pStyle w:val="a3"/>
      </w:pPr>
      <w:r>
        <w:t xml:space="preserve">　　【如念佛法門，本是至圓至頓之無上妙法。。因行人發心不大，</w:t>
      </w:r>
      <w:r>
        <w:t xml:space="preserve"> </w:t>
      </w:r>
      <w:r>
        <w:t>只知自了。則最上乘法，竟成為小乘矣。所以只能往生下品，甚且</w:t>
      </w:r>
      <w:r>
        <w:t xml:space="preserve"> </w:t>
      </w:r>
      <w:r>
        <w:t>並下品亦不夠。豈不上負佛恩、下負己靈。此皆由不明無上大法之</w:t>
      </w:r>
      <w:r>
        <w:t xml:space="preserve"> </w:t>
      </w:r>
      <w:r>
        <w:t>所以然。是學佛不能不開智慧。】</w:t>
      </w:r>
      <w:r>
        <w:t xml:space="preserve"> </w:t>
      </w:r>
    </w:p>
    <w:p w14:paraId="07E85DC4" w14:textId="77777777" w:rsidR="00496B5B" w:rsidRDefault="00496B5B">
      <w:pPr>
        <w:pStyle w:val="a3"/>
      </w:pPr>
      <w:r>
        <w:t xml:space="preserve">　　我們道場同修，大部分都是念佛求生淨土的，江味農居士雖然一生都在研究學習《金剛般若》，但是他念佛求生淨土，他所標榜的是教宗般若、行在彌陀，所以他的早晚課是念阿彌陀經、念阿彌陀佛。他在經典的研究，專門在金剛般若下功夫。念佛這個法門不僅是一些善知識們讚歎，其實這個法門是十方三世一切諸佛如來共同的讚歎，你們看《彌陀經》六方佛的讚歎就知道，《無量壽經》十方佛的讚歎，就很清楚、很明白，它是一切諸佛之所讚歎，確確實實是至圓至頓，圓是圓滿，頓是頓超，沒有比這個法門再快的。這樣的說法，就連法相宗開山祖師窺基大師都承認，窺基大師有《阿彌陀經》的註解，叫《通贊疏》，《阿彌陀經通贊疏》是窺基大師作的，他是法相宗的祖師，他在註解裡面，也承認這個法門是最頓的大教，最快的，若一日到若七日就成功，還有哪個法門能比這個更快？找不到了，再沒有了。而且這個法門，什麼人修行能成功？無論什麼人，三根普被，利鈍全收，這是真正不可思議！其他法門也有圓頓的教法，但是它要具備的條件是上根利智，不是那個根性，沒有用處。禪宗是至圓至頓，在中國歷代祖師當中，真正成就大眾明心見性的，是以六祖惠能大師會下的人最多，也不過四十三個人而已。諸位想想，當年跟六祖大師，親</w:t>
      </w:r>
      <w:r>
        <w:t>近大師跟他學習的，何止萬人，決定不止，真正成就四十三個人，你就想想多麼難！六祖以前，任何一個祖師大德會下成就的，沒有這麼多人，六祖以後也沒有。許多祖師我們看到的，他的學生當中，見了性的，大徹大悟的，一個、二個、三個，多的五、六個那就不得了，就很希少，多半都是一、二個，六祖會下四十三個，空前絕後！它那個圓頓，門檻高，我們這些人爬不進去，沒用！淨宗這個法門，只要具足三個條件，信、願、行，就成功了。無論什麼人，真正相信，真正想到極樂世界，真想見阿彌陀佛，老實念佛就成功了，這種條件我們行！聽了之後，想想自己還可以，還沒有問題。禪，不行，我們沒有辦法；教，我們也沒有辦法；其他的法門，我們遇到了，想想自己的根性，不行，沒法子。這個法門可以，所以這個法門古德講：萬修萬人去，一個也不漏，真的是無上妙法。</w:t>
      </w:r>
      <w:r>
        <w:t xml:space="preserve"> </w:t>
      </w:r>
    </w:p>
    <w:p w14:paraId="7861CA4B" w14:textId="77777777" w:rsidR="00496B5B" w:rsidRDefault="00496B5B">
      <w:pPr>
        <w:pStyle w:val="a3"/>
      </w:pPr>
      <w:r>
        <w:t xml:space="preserve">　　而淨宗經典的深奧，也實實在在不可思議。古德說：《無量壽經》即是中本《華嚴》。我們對於《華嚴經》的深廣，雖然不能完全了解，這也聽說過，《無量壽經》的深廣，跟《華嚴》是一樣的，是中本《華嚴》。說它作中本，那當然還有個小本，小本是什麼？《佛說阿彌陀經》。《阿彌陀經》教義的深廣，也跟《大方廣佛華嚴經》相同，無二無別。我們也略略的體會到了，從哪裡體會到？從蓮池大師的《疏鈔》，蓮池大師給《彌陀經》做個註解，叫《疏鈔》。他的學生古德，親自聽老法師講《彌陀經》，做成筆記，把筆記跟《疏鈔》合起來，他那個筆記叫《疏鈔演義》。我們讀了以後，才真正相信，《彌陀經》的教義跟《華嚴》是一樣的，是沒有差別的。這是說明圓到極處，頓到極處，頓是快速。</w:t>
      </w:r>
      <w:r>
        <w:t xml:space="preserve"> </w:t>
      </w:r>
    </w:p>
    <w:p w14:paraId="5A9A91E3" w14:textId="77777777" w:rsidR="00496B5B" w:rsidRDefault="00496B5B">
      <w:pPr>
        <w:pStyle w:val="a3"/>
      </w:pPr>
      <w:r>
        <w:lastRenderedPageBreak/>
        <w:t xml:space="preserve">　　「因行人發心不大」，這就很可惜，行人是修淨土的這些人，心量太小了。心量小，大法也變成小法，心量大的人，小法也變成大法，你相信嗎？《金剛經》才講過，釋迦牟尼佛著衣持缽，那是什麼法？大法，無量無邊的大法。由此可知，心量大，點點滴滴、一舉一動都是圓滿的大法。菩薩無量的行門，法門無量，無量的行門，他在一門裡面顯露無遺，都表現出來了，這是我們一般凡夫很難體會到的，像須菩提他就知道，他就看出來，真的是至圓至頓，無上妙法。所以我們發心小，太小了，只知道自了，實實在在說，能夠知道自了的，就不多。大多數修淨土念佛人，他搞的是什麼？他是拿這個法門換糖果吃，你說這可惜不可惜。怎麼叫換糖果吃？求這一生的富貴，求這一生的平安，求健康長壽，這就叫換糖果吃。你說糟糕不糟糕？他能夠自了，不錯了，自了是什麼？他想出三界。他要往生佛國，這就很難，很不容易！</w:t>
      </w:r>
      <w:r>
        <w:t xml:space="preserve"> </w:t>
      </w:r>
    </w:p>
    <w:p w14:paraId="76DB8801" w14:textId="77777777" w:rsidR="00496B5B" w:rsidRDefault="00496B5B">
      <w:pPr>
        <w:pStyle w:val="a3"/>
      </w:pPr>
      <w:r>
        <w:t xml:space="preserve">　　心量小，凡聖同居土下輩往生；說實在話，這個地方講的「往生下品」，應該是《無量壽經》上的下輩，不是下下品。我們在經裡面讀得很清楚，下下品往生的，那是造作五逆十惡極重罪業的人，我們雖然天天也造作罪業，沒那麼重，所以往生絕對不是下下品，也不會是下中品；下中品是出了家，破戒，造作種種惡業，下品中生。由此可知，我們不往生則已，往生最低的品位，應該是下品上生。如果修得好一點，中輩往生、上輩往生，這是一定的道理。</w:t>
      </w:r>
      <w:r>
        <w:t xml:space="preserve"> </w:t>
      </w:r>
    </w:p>
    <w:p w14:paraId="5EFD86B2" w14:textId="77777777" w:rsidR="00496B5B" w:rsidRDefault="00496B5B">
      <w:pPr>
        <w:pStyle w:val="a3"/>
      </w:pPr>
      <w:r>
        <w:t xml:space="preserve">　　所以，罪業不怕，要懂得懺悔。往生品位的高低，固然是與平常修行的功夫有關係；蕅益大師說的，品位高下在於你功夫的淺深，這是平常用功；還有一個懺悔的功夫，懺悔功夫也有淺深不同，你那個心是不是真心、純心，真誠達到極度的誠懇，那樣的懺悔，那個品位不可思議。我們在《觀無量壽經》看到阿闍世王，阿闍世王造的罪業是五逆十惡，殺父親，害母親，跟提婆達多勾結，破和合僧，出佛身血，幹這個事，那個罪業是阿鼻地獄的罪業。他臨終之前懺悔了，知道他錯了，真正發願悔改，念佛求生西方淨土，他也往生了。佛在《阿闍世王經》，《大藏經》上有，他往生什麼品位？出乎我們意料之外，怎麼想也想不到，上品中生。造那種罪業的人，我們平常在經上看，應該是下品下生才對！這是說，下品下生，他真正懺悔，念佛往生的時候，決定能夠去的，就看他懺悔的力量，他懺悔的心力大，懺悔的心究竟、圓滿。所以，懺悔有程度淺深不同，像阿闍世王的懺悔，可以到上品中生。因此，我們曉得這些事實，明白這些道理，對於那些造作罪業的人，不能輕視，不要小看他，說不定他臨終一懺悔的時候，品位還在我之上，平常你要是瞧不起他、輕慢他，到極樂世界見面都不好意思。所以對一切人要恭敬，縱然他破戒造作罪業，也應當恭</w:t>
      </w:r>
      <w:r>
        <w:t>敬，這是決定正確的。普賢菩薩教我們禮敬諸佛，就是這個意思。我們要恭敬心對待人家，每一個人機緣不一樣，說不定他在臨終一念懺悔，像阿闍世王一樣，那真的，品位一下就提升上去了。</w:t>
      </w:r>
      <w:r>
        <w:t xml:space="preserve"> </w:t>
      </w:r>
    </w:p>
    <w:p w14:paraId="3F255014" w14:textId="77777777" w:rsidR="00496B5B" w:rsidRDefault="00496B5B">
      <w:pPr>
        <w:pStyle w:val="a3"/>
      </w:pPr>
      <w:r>
        <w:t xml:space="preserve">　　這一段說明，學佛要有智慧，沒有智慧他心就不大，心量一定要大，特別是讀《金剛般若》，一定要以世尊為榜樣。換句話說，我就要學世尊那麼大的心量，就要學世尊這樣圓滿的行持。圓滿的行持，我在前面都曾經跟諸位報告，就是要做盡虛空遍法界一切眾生的好樣子，你記住這句話就對了，這就是佛，這就是大菩薩。不是單單做給幾個人看的，釋迦牟尼佛表演，是做盡虛空遍法界人的好榜樣。我們今天無論自己是什麼樣的生活方式，不必改，就在自己生活方式當中，自己從事於某一種行業，也不需要改，就在你自己這個行業當中，你要做出典型，做出模範，做出好樣子，這就是佛法，這就是自行化他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731B0" w14:textId="77777777" w:rsidR="00496B5B" w:rsidRDefault="00496B5B" w:rsidP="00496B5B">
      <w:r>
        <w:separator/>
      </w:r>
    </w:p>
  </w:endnote>
  <w:endnote w:type="continuationSeparator" w:id="0">
    <w:p w14:paraId="6E20F727" w14:textId="77777777" w:rsidR="00496B5B" w:rsidRDefault="00496B5B" w:rsidP="00496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53AED" w14:textId="77777777" w:rsidR="00496B5B" w:rsidRDefault="00496B5B" w:rsidP="00496B5B">
      <w:r>
        <w:separator/>
      </w:r>
    </w:p>
  </w:footnote>
  <w:footnote w:type="continuationSeparator" w:id="0">
    <w:p w14:paraId="15A9AACF" w14:textId="77777777" w:rsidR="00496B5B" w:rsidRDefault="00496B5B" w:rsidP="00496B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B5B"/>
    <w:rsid w:val="00496B5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27771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6B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6B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6B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6B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