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51510" w14:textId="77777777" w:rsidR="00B05E14" w:rsidRDefault="00B05E14">
      <w:r>
        <w:t>金剛經的智言慧語</w:t>
      </w:r>
      <w:r>
        <w:t>—</w:t>
      </w:r>
      <w:r>
        <w:t xml:space="preserve">無念，若無有念，則眾生無，得亦無　　（第一二五集）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29-513-0125 </w:t>
      </w:r>
    </w:p>
    <w:p w14:paraId="2F05C17C" w14:textId="77777777" w:rsidR="00B05E14" w:rsidRDefault="00B05E14">
      <w:pPr>
        <w:pStyle w:val="a3"/>
      </w:pPr>
      <w:r>
        <w:t xml:space="preserve">　　【無念，若無有念，則眾生無，得亦無。】</w:t>
      </w:r>
      <w:r>
        <w:t xml:space="preserve"> </w:t>
      </w:r>
    </w:p>
    <w:p w14:paraId="0ADC6E25" w14:textId="77777777" w:rsidR="00B05E14" w:rsidRDefault="00B05E14">
      <w:pPr>
        <w:pStyle w:val="a3"/>
      </w:pPr>
      <w:r>
        <w:t xml:space="preserve">　　這個念叫觀念，因為有念就有思想。本經後半部講四見：我見、人見、眾生見、壽者見，那個見就是念頭，我們講意見，就是念頭；比前面講的四相要微細很多，相是顯相，這是念頭。相從哪裡生的？相從念頭生的。因此，我、人、眾生、壽者這個念頭都沒有，念頭沒有了，四相才真的沒有了。只要有念，就有相在；念沒有了，相就沒有了。相雖然在，不礙事，理事無礙、事事無礙，要緊的是念頭要離開。念頭沒有了，得失當然沒有了。念沒有了，相沒有了，哪裡還會有得失！一個人真正到沒有得失心了，你才會真正懂得佛法裡面講的解脫、講的自在，真自在！有得有失決定不自在。你心裡頭有牽掛，有牽掛當然就有憂慮，有憂慮當然就有煩惱、就有痛苦，這是一定的道理。如果到念頭沒有的時候，你就沒有牽掛、沒有憂慮、沒有煩惱、沒有痛苦，這才叫真正的樂，離苦得樂，那是真樂。那個樂，我們普通人沒有法子體會，沒有法子想像，為什麼？從來沒有經驗過，不但這一生你沒有經驗過，生生世世你都沒有經驗過，所以你很難體會。一定要做，做了之後才曉得、才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C8DFD" w14:textId="77777777" w:rsidR="00B05E14" w:rsidRDefault="00B05E14" w:rsidP="00B05E14">
      <w:r>
        <w:separator/>
      </w:r>
    </w:p>
  </w:endnote>
  <w:endnote w:type="continuationSeparator" w:id="0">
    <w:p w14:paraId="3641BFD1" w14:textId="77777777" w:rsidR="00B05E14" w:rsidRDefault="00B05E14" w:rsidP="00B05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FC282" w14:textId="77777777" w:rsidR="00B05E14" w:rsidRDefault="00B05E14" w:rsidP="00B05E14">
      <w:r>
        <w:separator/>
      </w:r>
    </w:p>
  </w:footnote>
  <w:footnote w:type="continuationSeparator" w:id="0">
    <w:p w14:paraId="291CDA9B" w14:textId="77777777" w:rsidR="00B05E14" w:rsidRDefault="00B05E14" w:rsidP="00B05E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14"/>
    <w:rsid w:val="00B05E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9E5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5E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5E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5E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5E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