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8B45" w14:textId="77777777" w:rsidR="004A2DA9" w:rsidRDefault="004A2DA9">
      <w:r>
        <w:t>金剛經的智言慧語</w:t>
      </w:r>
      <w:r>
        <w:t>—</w:t>
      </w:r>
      <w:r>
        <w:t xml:space="preserve">經云：狂性自歇，歇即菩提　　（第一三九集）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29-513-0139 </w:t>
      </w:r>
    </w:p>
    <w:p w14:paraId="48B29156" w14:textId="77777777" w:rsidR="004A2DA9" w:rsidRDefault="004A2DA9">
      <w:pPr>
        <w:pStyle w:val="a3"/>
      </w:pPr>
      <w:r>
        <w:t xml:space="preserve">　　【經云：狂性自歇，歇即菩提。】</w:t>
      </w:r>
      <w:r>
        <w:t xml:space="preserve"> </w:t>
      </w:r>
    </w:p>
    <w:p w14:paraId="057E5DB9" w14:textId="77777777" w:rsidR="004A2DA9" w:rsidRDefault="004A2DA9">
      <w:pPr>
        <w:pStyle w:val="a3"/>
      </w:pPr>
      <w:r>
        <w:t xml:space="preserve">　　這也是《楞嚴經》上所講的。狂心就是妄想，就是妄念。妄念，凡夫妄念不歇，妄念很多，這就叫凡夫。如果這個妄想沒有了，歇了，那就叫菩提。可見得狂心跟菩提是一不是二，狂心是波，菩提是水，是一樁事情，不是兩樁事情。這是我們必須要曉得。因此，真正修行用功在哪裡？我們修真就在妄處。我們修清淨心就在染污處，我們修平等心就在極不平境界之處，就在這個地方。我們修慈悲心，就在一切沒有慈悲心之處，在這裡頭修。撇開這些境界，你到哪裡修？沒有，沒有真！真在妄處，覺在迷處，正在邪處，淨在染處。這是真的智慧，這是教我們真正用功的方法，真正得受用之處，是在此地，不可以錯會了意思。大乘經典，世尊這樣的開示很多很多，雖然言語不相同，名相用的不一樣，旨趣沒有兩樣。在《金剛經》裡面，「應無所住，而生其心」，「應生無所住心，而行布施」，都是這個意思。所以古人，多讀大乘經能開智慧，多讀是什麼？經與經當中可以互相來註解，不需要用其他的解釋，以經解經。看多了，你就明白、會通了，圓融貫通。</w:t>
      </w:r>
      <w:r>
        <w:t xml:space="preserve"> </w:t>
      </w:r>
    </w:p>
    <w:p w14:paraId="5BDE3A1A" w14:textId="77777777" w:rsidR="004A2DA9" w:rsidRDefault="004A2DA9">
      <w:pPr>
        <w:pStyle w:val="a3"/>
      </w:pPr>
      <w:r>
        <w:t xml:space="preserve">　　民國初年丁福保居士，這是在家學佛當中的一位大德，他對於佛教貢獻很多。他也編了不少註解，都叫做箋註。他所用的方法，都是用經文註解經文，他以經註經，不用自己的意思，都是引用這個經上怎麼說的，那個經上怎麼說的，這個祖師怎麼說的，那個大德怎麼說的，沒有用自己一點意思。以經註經，所以他那個箋註也是很好的參考資料，這些書在台灣都有流通，不難得到，我想我們這邊圖書館一定有，這是一種註解的方法。但是初學的人，一定要曉得，首先要一門深入，一定要在一部經上奠定深厚的基礎，然後你閱讀大乘，才能夠觸類旁通。如果你沒有基礎的話，你看多了，愈看愈亂。他不能夠會通，愈看愈亂，愈看信心愈沒有了。佛在這個經上是這個說法，那個經上是那個說法，到底哪個說法對？一會兒他講這個是空的，一會兒他講是有的，到底是空、是有？反而懷疑釋迦牟尼佛說話沒有一定的，那就壞了，你就完全錯會了佛的意思。所以一定要在一部經上奠定深厚的基礎，然後看一切經有受用，能觸類貫通，不會錯解佛的意思。這是現代一般學佛，確實在此地，都沒有在一部經上下死功夫，所以我們這一代的人比不上古人，就連民國初年這些出家、在家的大德，我們都比不上。江味農居士、丁福保居士，為什麼人家能成就？人家</w:t>
      </w:r>
      <w:r>
        <w:t>的基礎非常深厚，有儒家深厚的底子，又有佛法深厚的基礎，所以他們能成就。這個基礎都是從背誦下手的，要是不肯背書，你要把根紮穩，很難很難。現在人都不喜歡背書，不喜歡讀書，這個很糟糕，他不曉得背書的好處。</w:t>
      </w:r>
      <w:r>
        <w:t xml:space="preserve"> </w:t>
      </w:r>
    </w:p>
    <w:p w14:paraId="7767E49D" w14:textId="77777777" w:rsidR="004A2DA9" w:rsidRDefault="004A2DA9">
      <w:pPr>
        <w:pStyle w:val="a3"/>
      </w:pPr>
      <w:r>
        <w:t xml:space="preserve">　　我們佛門，我只在香港看到一位老法師，他教學生還用老辦法。我看了之後很佩服，我特地去禮座。海仁老和尚，他是一九八ｏ年往生的，那時候他九十多歲，我去看他的時候，他九十五歲，第二年他就往生了。他在香港號稱為首楞嚴王，因為他是專門學《楞嚴》，專門講《楞嚴》。因為我那個時候到香港，他們也請我去講《楞嚴經》。我是後學，去參訪老法師。老法師只有六個學生，這六個學生不但要背《楞嚴經》，還要背註解，經跟註解統統都要能背得很熟，他才收你作學生。這個門檻很高，所以只有六個學生，但是真有成就。佛法教學一定要這樣，才能扎根。現在佛學院，很多佛學院，現在也沒有佛學院請我教書。在過去還有佛學院來找我，我不敢</w:t>
      </w:r>
      <w:r>
        <w:lastRenderedPageBreak/>
        <w:t xml:space="preserve">去，因為我也受老師的影響。介紹我佛法的方東美先生，那是個好老師。方先生常常跟我講，他在台灣大學教書，混日子，他說誤人子弟。那樣的學者，真是道德學問都是令人佩服的，還說誤人子弟；實在講，他並不誤人子弟，學生不肯聽，學生不肯接受教導；我們聽了之後很感動。如果教導學生，學生不能真正得利益，不能開悟，怎麼對得起學生！學生不聽話，我就只好不教，退出了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4401" w14:textId="77777777" w:rsidR="004A2DA9" w:rsidRDefault="004A2DA9" w:rsidP="004A2DA9">
      <w:r>
        <w:separator/>
      </w:r>
    </w:p>
  </w:endnote>
  <w:endnote w:type="continuationSeparator" w:id="0">
    <w:p w14:paraId="532D41E9" w14:textId="77777777" w:rsidR="004A2DA9" w:rsidRDefault="004A2DA9" w:rsidP="004A2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87BFB" w14:textId="77777777" w:rsidR="004A2DA9" w:rsidRDefault="004A2DA9" w:rsidP="004A2DA9">
      <w:r>
        <w:separator/>
      </w:r>
    </w:p>
  </w:footnote>
  <w:footnote w:type="continuationSeparator" w:id="0">
    <w:p w14:paraId="350397A6" w14:textId="77777777" w:rsidR="004A2DA9" w:rsidRDefault="004A2DA9" w:rsidP="004A2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A9"/>
    <w:rsid w:val="004A2D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2E9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D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D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D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D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