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EA2F" w14:textId="77777777" w:rsidR="007F2843" w:rsidRDefault="007F2843">
      <w:r>
        <w:t>金剛經的智言慧語</w:t>
      </w:r>
      <w:r>
        <w:t>—</w:t>
      </w:r>
      <w:r>
        <w:t xml:space="preserve">又眾生同體　　（第一六一集）　　</w:t>
      </w:r>
      <w:r>
        <w:t>1995/5</w:t>
      </w:r>
      <w:r>
        <w:t xml:space="preserve">　　新加坡佛教居士林（節錄自金剛般若研習報告</w:t>
      </w:r>
      <w:r>
        <w:t>09-023-0011</w:t>
      </w:r>
      <w:r>
        <w:t>集）　　檔名：</w:t>
      </w:r>
      <w:r>
        <w:t xml:space="preserve">29-513-0161 </w:t>
      </w:r>
    </w:p>
    <w:p w14:paraId="63F5D467" w14:textId="77777777" w:rsidR="007F2843" w:rsidRDefault="007F2843">
      <w:pPr>
        <w:pStyle w:val="a3"/>
      </w:pPr>
      <w:r>
        <w:t xml:space="preserve">　　【又眾生同體】</w:t>
      </w:r>
      <w:r>
        <w:t xml:space="preserve"> </w:t>
      </w:r>
    </w:p>
    <w:p w14:paraId="68E2709F" w14:textId="77777777" w:rsidR="007F2843" w:rsidRDefault="007F2843">
      <w:pPr>
        <w:pStyle w:val="a3"/>
      </w:pPr>
      <w:r>
        <w:t xml:space="preserve">　　眾生同體，我們對眾生特別有一份親切之感，一切眾生不是外人，是自己心性所變之物，同體！因為同體，慈悲心就生出來了，大慈悲心是從這裡生的。清淨、平等心是從當體皆空生的，從同體上生大慈悲心。</w:t>
      </w:r>
      <w:r>
        <w:t xml:space="preserve"> </w:t>
      </w:r>
    </w:p>
    <w:p w14:paraId="5207719B" w14:textId="77777777" w:rsidR="007F2843" w:rsidRDefault="007F2843">
      <w:pPr>
        <w:pStyle w:val="a3"/>
      </w:pPr>
      <w:r>
        <w:t xml:space="preserve">　　「則不知不覺，我執自然化去」，能常常這樣觀、常常這樣照，好啊！我執、法執不必刻意去斷，自自然然就化掉了，所以叫大而化之。「此乃消歸自性之善巧方法」。的確比小乘高明太多，大乘權教菩薩也望塵莫及，這個方法的確非常巧妙。《金剛經》上講這個原理原則，而淨宗法門一心執持名號，像大勢至菩薩教給我們「都攝六根、淨念相繼」，他是實行這個法門。《金剛經》上是解釋，念佛人真做！他所做的就是《金剛經》所講的理論與方法。所以這一句阿彌陀佛，的確是消歸自性的善巧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B0A5" w14:textId="77777777" w:rsidR="007F2843" w:rsidRDefault="007F2843" w:rsidP="007F2843">
      <w:r>
        <w:separator/>
      </w:r>
    </w:p>
  </w:endnote>
  <w:endnote w:type="continuationSeparator" w:id="0">
    <w:p w14:paraId="79321BC8" w14:textId="77777777" w:rsidR="007F2843" w:rsidRDefault="007F2843" w:rsidP="007F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E2D99" w14:textId="77777777" w:rsidR="007F2843" w:rsidRDefault="007F2843" w:rsidP="007F2843">
      <w:r>
        <w:separator/>
      </w:r>
    </w:p>
  </w:footnote>
  <w:footnote w:type="continuationSeparator" w:id="0">
    <w:p w14:paraId="690165F0" w14:textId="77777777" w:rsidR="007F2843" w:rsidRDefault="007F2843" w:rsidP="007F2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43"/>
    <w:rsid w:val="007F28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E1D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8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8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8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8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