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209A" w14:textId="77777777" w:rsidR="00BA50ED" w:rsidRDefault="00BA50ED">
      <w:r>
        <w:t>金剛經的智言慧語</w:t>
      </w:r>
      <w:r>
        <w:t>—</w:t>
      </w:r>
      <w:r>
        <w:t xml:space="preserve">此三者若不轉移，則永遠輪迴三界六道　　（第一六二集）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29-513-0162 </w:t>
      </w:r>
    </w:p>
    <w:p w14:paraId="7E88726F" w14:textId="77777777" w:rsidR="00BA50ED" w:rsidRDefault="00BA50ED">
      <w:pPr>
        <w:pStyle w:val="a3"/>
      </w:pPr>
      <w:r>
        <w:t xml:space="preserve">　　【此三者若不轉移，則永遠輪迴三界六道。】</w:t>
      </w:r>
      <w:r>
        <w:t xml:space="preserve"> </w:t>
      </w:r>
    </w:p>
    <w:p w14:paraId="539AF8E5" w14:textId="77777777" w:rsidR="00BA50ED" w:rsidRDefault="00BA50ED">
      <w:pPr>
        <w:pStyle w:val="a3"/>
      </w:pPr>
      <w:r>
        <w:t xml:space="preserve">　　這三樣東西，這裡說得好，轉移，不是講斷，為什麼？斷不掉，不能斷，它是從真如本性變現出來的，它要是斷了，那真如本性也斷掉了，也沒有了。要把它轉變，把欲轉變成智，智慧，貪瞋痴即是戒定慧，把這個轉成戒定慧。把色轉成圓滿報身，我們在《無量壽經》四十八願裡面看到，西方極樂世界的人，身都是金剛不壞身，不生不滅。把識轉變成真如本性，叫你轉！因為識就是真性迷了就叫識；悟了，識就是真如、就是本性、就是真性。轉！要會轉。如果不能轉，那就永遠在輪迴裡面受苦受難。你要問為什麼？輪迴就是這三個東西變現出來的，你在六道裡面，永遠不能出六道，就是欲、色、識在那裡面有加減乘除的變化。一念善心，貪圖好境界，三善道；一念惡心，造作惡業，就墮三惡道。善惡在那裡加減乘除，六道升沈，就這麼一個現象。這是六道裡面的事實真相，唯獨佛跟我們說得清楚。</w:t>
      </w:r>
      <w:r>
        <w:t xml:space="preserve"> </w:t>
      </w:r>
    </w:p>
    <w:p w14:paraId="7B4B4AAB" w14:textId="77777777" w:rsidR="00BA50ED" w:rsidRDefault="00BA50ED">
      <w:pPr>
        <w:pStyle w:val="a3"/>
      </w:pPr>
      <w:r>
        <w:t xml:space="preserve">　　古印度有不少的宗教家，他們的功夫的確相當高明，要以現在的宗教來看，他們的確超過基督教、天主教，超過。他們能在定中觀察到六道輪迴的現象，他統統看到，他可以上面看到非想非非想天，下面可以看到地獄，這是定功。但是他不能解決問題，也就是說，他見到這些事實了，不曉得這些事實怎麼來的，這些事相的所以然他不明白，他沒有這個智慧。我們知道佛教出現在印度，並不是很早，在佛教之前，印度的宗教就相當發達，對於六道裡面情況，他們就說得很多很多，而且說得沒錯。所以六道輪迴不是佛最先說的，婆羅門教，印度的數論派、瑜伽派，他們比佛教都早，他們都說得很清楚，但是他們沒有解決的方法。一直到佛出現於世，才把六道輪迴來龍去脈，跟我們說清楚了；以及怎樣才能夠超越六道輪迴，佛法裡面才說清楚了。這就叫我們轉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283A8" w14:textId="77777777" w:rsidR="00BA50ED" w:rsidRDefault="00BA50ED" w:rsidP="00BA50ED">
      <w:r>
        <w:separator/>
      </w:r>
    </w:p>
  </w:endnote>
  <w:endnote w:type="continuationSeparator" w:id="0">
    <w:p w14:paraId="77068C09" w14:textId="77777777" w:rsidR="00BA50ED" w:rsidRDefault="00BA50ED" w:rsidP="00BA5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4701" w14:textId="77777777" w:rsidR="00BA50ED" w:rsidRDefault="00BA50ED" w:rsidP="00BA50ED">
      <w:r>
        <w:separator/>
      </w:r>
    </w:p>
  </w:footnote>
  <w:footnote w:type="continuationSeparator" w:id="0">
    <w:p w14:paraId="59D40FDE" w14:textId="77777777" w:rsidR="00BA50ED" w:rsidRDefault="00BA50ED" w:rsidP="00BA50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ED"/>
    <w:rsid w:val="00BA50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51D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0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0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0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0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