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981D" w14:textId="77777777" w:rsidR="00041702" w:rsidRDefault="00041702">
      <w:r>
        <w:t>金剛經的智言慧語</w:t>
      </w:r>
      <w:r>
        <w:t>—</w:t>
      </w:r>
      <w:r>
        <w:t xml:space="preserve">修一切法而著相者，亦不能度眾生　　（第一七八集）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29-513-0178 </w:t>
      </w:r>
    </w:p>
    <w:p w14:paraId="032C752B" w14:textId="77777777" w:rsidR="00041702" w:rsidRDefault="00041702">
      <w:pPr>
        <w:pStyle w:val="a3"/>
      </w:pPr>
      <w:r>
        <w:t xml:space="preserve">　　【修一切法而著相者，亦不能度眾生。】</w:t>
      </w:r>
      <w:r>
        <w:t xml:space="preserve"> </w:t>
      </w:r>
    </w:p>
    <w:p w14:paraId="5B97A3EC" w14:textId="77777777" w:rsidR="00041702" w:rsidRDefault="00041702">
      <w:pPr>
        <w:pStyle w:val="a3"/>
      </w:pPr>
      <w:r>
        <w:t xml:space="preserve">　　這個地方的話，真的是非常重要，含義無盡的深廣！修一切法，譬如前面所講的，布施、持戒、忍辱、精進、禪定、般若，修一切法，修一切法你還著相，你不能度眾生。眾生怎樣得度？破四相、破四見。《金剛經》前面講得很好，「若菩薩有我相、人相、眾生相、壽者相，即非菩薩」。菩薩才是一個已經得度的眾生，即非菩薩就是沒得度，還是凡夫。凡夫跟菩薩的差別，凡夫著相，菩薩不著相，差別就在這裡。我們修一切法還著相，那個不是修佛法，是修世間有漏的善法，是修世間有漏的福報。你持五戒、修六度，你著相，將來的果報在三善道，不能出三界、不能了生死，不能明心見性、不能成佛，因為你著相；所以，要離相。菩薩的修行跟我們一般人不一樣，他在持戒修六度萬行裡面鍊不著相，在這裡面鍛鍊不分別、不起心、不動念、不執著，他鍊這個。這是真正般若，與清淨心相應，永遠保持著清淨心，不為外境所轉，外面境界樣樣都做，沒有一樣他離開的，樣樣都做，在做的當中保持著清淨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127E" w14:textId="77777777" w:rsidR="00041702" w:rsidRDefault="00041702" w:rsidP="00041702">
      <w:r>
        <w:separator/>
      </w:r>
    </w:p>
  </w:endnote>
  <w:endnote w:type="continuationSeparator" w:id="0">
    <w:p w14:paraId="199CB96E" w14:textId="77777777" w:rsidR="00041702" w:rsidRDefault="00041702" w:rsidP="00041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83AE" w14:textId="77777777" w:rsidR="00041702" w:rsidRDefault="00041702" w:rsidP="00041702">
      <w:r>
        <w:separator/>
      </w:r>
    </w:p>
  </w:footnote>
  <w:footnote w:type="continuationSeparator" w:id="0">
    <w:p w14:paraId="10CF8ED8" w14:textId="77777777" w:rsidR="00041702" w:rsidRDefault="00041702" w:rsidP="00041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02"/>
    <w:rsid w:val="000417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142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7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7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7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7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