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734D7" w14:textId="77777777" w:rsidR="00CC05F0" w:rsidRDefault="00CC05F0">
      <w:r>
        <w:t>金剛經的智言慧語</w:t>
      </w:r>
      <w:r>
        <w:t>—</w:t>
      </w:r>
      <w:r>
        <w:t xml:space="preserve">只要一面行去，一面不放在心裡，即兩邊不著矣　　（第一八二集）　　</w:t>
      </w:r>
      <w:r>
        <w:t>1995/5</w:t>
      </w:r>
      <w:r>
        <w:t xml:space="preserve">　　新加坡佛教居士林（節錄自金剛般若研習報告</w:t>
      </w:r>
      <w:r>
        <w:t>09-023-0012</w:t>
      </w:r>
      <w:r>
        <w:t>集）　　檔名：</w:t>
      </w:r>
      <w:r>
        <w:t xml:space="preserve">29-513-0182 </w:t>
      </w:r>
    </w:p>
    <w:p w14:paraId="6482E1C9" w14:textId="77777777" w:rsidR="00CC05F0" w:rsidRDefault="00CC05F0">
      <w:pPr>
        <w:pStyle w:val="a3"/>
      </w:pPr>
      <w:r>
        <w:t xml:space="preserve">　　【只要一面行去，一面不放在心裡，即兩邊不著矣。】</w:t>
      </w:r>
      <w:r>
        <w:t xml:space="preserve"> </w:t>
      </w:r>
    </w:p>
    <w:p w14:paraId="0C1CD961" w14:textId="77777777" w:rsidR="00CC05F0" w:rsidRDefault="00CC05F0">
      <w:pPr>
        <w:pStyle w:val="a3"/>
      </w:pPr>
      <w:r>
        <w:t xml:space="preserve">　　這是把布施波羅蜜，把菩薩六度萬行，具體教給我們，教我們落實在生活當中，如何像諸佛菩薩一樣的行法，這才叫真正學佛。學佛的生活，學佛的行持，不是在文字裡面學，不是在言語裡面學，在日常生活當中學。一面行去，行什麼？有這個身，哪有不行！像釋迦牟尼佛表現的，早晨起來穿衣服、托缽、吃飯，這是行！我們早晨起來穿衣服，這都是行。在家裡面做家事，上班的時候你去做工，樣樣都在行，這就叫一面行去。我們是天天這樣行，佛菩薩天天也是這麼行，不一樣的地方在哪裡？佛菩薩不放在心裡，心裡面乾乾淨淨，沒有分別、沒有執著。我們凡夫有分別、有執著，不一樣就在此地。我們學佛菩薩就是在日常生活當中，學一個不分別、不執著。一切時、一切處、一切境緣之中，境是物質環境，緣是人事環境，學一個不起心、不動念。跟大家應酬的時候，學隨緣不攀緣，隨緣就是自己不起心、不動念，我這個形相隨緣，心裡頭如如不動，乾乾淨淨一塵不染，這叫學佛。即兩邊不著，因為有行，不著空；心地乾淨、一塵不染，不著有；空有兩邊不著。</w:t>
      </w:r>
      <w:r>
        <w:t xml:space="preserve"> </w:t>
      </w:r>
    </w:p>
    <w:p w14:paraId="49CC0D4B" w14:textId="77777777" w:rsidR="00CC05F0" w:rsidRDefault="00CC05F0">
      <w:pPr>
        <w:pStyle w:val="a3"/>
      </w:pPr>
      <w:r>
        <w:t xml:space="preserve">　　「處事」，你辦事、你工作，你每天去做工，每天都有你自己需要做的事情，處事就是你去做事，不妨礙，做什麼事情都不妨礙，各行各業、男女老少，什麼事都不妨礙。「待人」，與別人往來應酬。「接物」，處理一切物質上的事情。你能夠像佛菩薩一樣心地清淨，一絲毫不沾染，你無論辦什麼事，「必然公而無私，國而忘家。」這就是在社會上第一等人物，也是我們前面一再講的，給社會、給大眾做一個好樣子，我們所作所為都是利益眾生、利益社會、利益國家的，為什麼？沒有私心、沒有我，沒有貪瞋痴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02A01" w14:textId="77777777" w:rsidR="00CC05F0" w:rsidRDefault="00CC05F0" w:rsidP="00CC05F0">
      <w:r>
        <w:separator/>
      </w:r>
    </w:p>
  </w:endnote>
  <w:endnote w:type="continuationSeparator" w:id="0">
    <w:p w14:paraId="3A8A5A71" w14:textId="77777777" w:rsidR="00CC05F0" w:rsidRDefault="00CC05F0" w:rsidP="00CC05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712902" w14:textId="77777777" w:rsidR="00CC05F0" w:rsidRDefault="00CC05F0" w:rsidP="00CC05F0">
      <w:r>
        <w:separator/>
      </w:r>
    </w:p>
  </w:footnote>
  <w:footnote w:type="continuationSeparator" w:id="0">
    <w:p w14:paraId="2E5DC355" w14:textId="77777777" w:rsidR="00CC05F0" w:rsidRDefault="00CC05F0" w:rsidP="00CC05F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F0"/>
    <w:rsid w:val="00CC05F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B97F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05F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05F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05F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05F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