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14F8" w14:textId="77777777" w:rsidR="00EE7ADC" w:rsidRDefault="00EE7ADC">
      <w:r>
        <w:t>金剛經的智言慧語</w:t>
      </w:r>
      <w:r>
        <w:t>—</w:t>
      </w:r>
      <w:r>
        <w:t xml:space="preserve">相非性不融，性非相不顯　　（第二一四集）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29-513-0214 </w:t>
      </w:r>
    </w:p>
    <w:p w14:paraId="21BE42FD" w14:textId="77777777" w:rsidR="00EE7ADC" w:rsidRDefault="00EE7ADC">
      <w:pPr>
        <w:pStyle w:val="a3"/>
      </w:pPr>
      <w:r>
        <w:t xml:space="preserve">　　【相非性不融，性非相不顯。】</w:t>
      </w:r>
      <w:r>
        <w:t xml:space="preserve"> </w:t>
      </w:r>
    </w:p>
    <w:p w14:paraId="1B1CB609" w14:textId="77777777" w:rsidR="00EE7ADC" w:rsidRDefault="00EE7ADC">
      <w:pPr>
        <w:pStyle w:val="a3"/>
      </w:pPr>
      <w:r>
        <w:t xml:space="preserve">　　這兩句話很要緊。性是無所不在的，無所不融的，任何現象都融在性中，像水乳交融一樣，離了性決定沒有相，所以從相上能見性。性要是沒有相，性在哪裡？我們六根緣不到，真如本性雖然是盡虛空遍法界，無所不在，我們眼看不見，耳也聽不見，不但五根接觸不到，我們的心也接觸不到，心是念頭，念頭接觸不到。法相唯識家所講，第六意識的功能很大，第六意識就是我們今天講的思想，它的功能，從內去緣，能夠緣到阿賴耶識，對外它能夠緣虛空法界，有這麼大的功能，它緣不到自性，沒有辦法見性。這就是說明，性要是沒有相，性就顯示不出來，幸虧性現了這麼多相，使那個真正明白人，性在哪裡？相就是，所有一切萬相就是。</w:t>
      </w:r>
      <w:r>
        <w:t xml:space="preserve"> </w:t>
      </w:r>
    </w:p>
    <w:p w14:paraId="37802DBE" w14:textId="77777777" w:rsidR="00EE7ADC" w:rsidRDefault="00EE7ADC">
      <w:pPr>
        <w:pStyle w:val="a3"/>
      </w:pPr>
      <w:r>
        <w:t xml:space="preserve">　　正如同我們晚上作夢，我們曉得夢是心變現的，心是能作夢，夢是所作的；心是能作，夢是所作。沒有作夢的時候，問你，你心在哪裡？找不到，不曉得在哪裡。這一作夢的時候，那好辦了，心在哪裡？夢境就是，夢中隨便拈一物，那都是心。全妄即真，全真即妄。你要問：我們的真如本性在哪裡？盡虛空遍法界依正莊嚴，樣樣都是，無有一法不是，真是隨意拈來。見了性的人，才入這個境界，我們今天也可以學，性在哪裡？我隨便拈一個給你看一看、比一比，像不像？滿像這個樣子，其實不是，怎麼不是？我們是學那個見性人的樣子，實際上沒有見性。真正見性是什麼樣子？於一切現象沒有分別、沒有執著，那就見了性。我們今天不能見性，虧就吃在分別執著上，沒能離開分別執著。果然離開分別執著，那就對了，那是隨手拈來，無有不是。所以這個東西，自己沒入境界學不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6B13" w14:textId="77777777" w:rsidR="00EE7ADC" w:rsidRDefault="00EE7ADC" w:rsidP="00EE7ADC">
      <w:r>
        <w:separator/>
      </w:r>
    </w:p>
  </w:endnote>
  <w:endnote w:type="continuationSeparator" w:id="0">
    <w:p w14:paraId="45A1B675" w14:textId="77777777" w:rsidR="00EE7ADC" w:rsidRDefault="00EE7ADC" w:rsidP="00EE7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AB77" w14:textId="77777777" w:rsidR="00EE7ADC" w:rsidRDefault="00EE7ADC" w:rsidP="00EE7ADC">
      <w:r>
        <w:separator/>
      </w:r>
    </w:p>
  </w:footnote>
  <w:footnote w:type="continuationSeparator" w:id="0">
    <w:p w14:paraId="29ABB465" w14:textId="77777777" w:rsidR="00EE7ADC" w:rsidRDefault="00EE7ADC" w:rsidP="00EE7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ADC"/>
    <w:rsid w:val="00EE7A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294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