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B4DF" w14:textId="77777777" w:rsidR="004A5AF6" w:rsidRDefault="004A5AF6">
      <w:r>
        <w:t>金剛經的智言慧語</w:t>
      </w:r>
      <w:r>
        <w:t>—</w:t>
      </w:r>
      <w:r>
        <w:t xml:space="preserve">無論何句，皆可作觀　　（第二二四集）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29-513-0224 </w:t>
      </w:r>
    </w:p>
    <w:p w14:paraId="653D7706" w14:textId="77777777" w:rsidR="004A5AF6" w:rsidRDefault="004A5AF6">
      <w:pPr>
        <w:pStyle w:val="a3"/>
      </w:pPr>
      <w:r>
        <w:t xml:space="preserve">　　【無論何句，皆可作觀。】</w:t>
      </w:r>
      <w:r>
        <w:t xml:space="preserve"> </w:t>
      </w:r>
    </w:p>
    <w:p w14:paraId="020BFADF" w14:textId="77777777" w:rsidR="004A5AF6" w:rsidRDefault="004A5AF6">
      <w:pPr>
        <w:pStyle w:val="a3"/>
      </w:pPr>
      <w:r>
        <w:t xml:space="preserve">　　我們都可以拿來，改變我們的觀念，改變我們的想法、看法。佛說得太多太多了，所說這些法裡面，也可以說有總有別，總就是從根本上說的，基本的原理原則，那個很好用；如果說「別」，那就是特別對治某一個毛病的。要知道世尊說法的善巧，說法的方便，我們在一些經典裡面應當怎樣來取捨。《金剛經》上，每一句都能作觀。可是在本經最後，末了的時候，佛跟我們講了一個總綱領，二句一偈，這就是總說，二句就是經末後所講的「不取於相，如如不動」，這二句，真的它是總綱領，總治一切病，不是治一樣病、兩樣病的，總治一切病。不取於相，就是不著相，對於六根接觸外面六塵境界，眼見色，不要執著色相，耳聞聲不要執著聲相，鼻嗅香不要執著香的相，乃至於意知法不執著法相。外不著相，內如如不動，內不動心，外不著相，內不動心，就成功了。真的是大乘佛法自始至終，修行的總綱領、總原則。《金剛經》上兩句話說出來了。</w:t>
      </w:r>
      <w:r>
        <w:t xml:space="preserve"> </w:t>
      </w:r>
    </w:p>
    <w:p w14:paraId="20A400C0" w14:textId="77777777" w:rsidR="004A5AF6" w:rsidRDefault="004A5AF6">
      <w:pPr>
        <w:pStyle w:val="a3"/>
      </w:pPr>
      <w:r>
        <w:t xml:space="preserve">　　要怎樣才能達到外不著相、內不動心？你就要問，我們現在為什麼會著相，為什麼會動心？不知道事實真相，以為外面這些相是真的，以為自己這個身心也是真的，我可以得到它，我可以享受它，以為如此！所以你見色聞聲，你就動心，你就要執著，毛病在此地，不了解事實真相。所以佛又說一偈，讓我們從這個偈子裡面，去體會到一切萬法的真相。這首偈就是「一切有為法，如夢幻泡影。」這就說一切有為法，有為法包括世間出世間，一切法，如夢！幻、泡、影都是假的，都是比喻那個夢。露跟電短暫，說明這個假相很短暫，一剎那就沒有了。你了解事實真相，你自然就不執著，自然就不會動心。不執著，不會被外境誘惑；不動心，你才能保持你真實的智慧，因為清淨心起作用是般若智慧，那是照見。曉得有總有別，我們抓住總綱領。對別說的這些經句，觀察自己的毛病習氣之所在，可以針對自己的毛病，選擇幾條來作觀，這樣下手功夫就會很得力，得清淨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1C1F" w14:textId="77777777" w:rsidR="004A5AF6" w:rsidRDefault="004A5AF6" w:rsidP="004A5AF6">
      <w:r>
        <w:separator/>
      </w:r>
    </w:p>
  </w:endnote>
  <w:endnote w:type="continuationSeparator" w:id="0">
    <w:p w14:paraId="4A76C487" w14:textId="77777777" w:rsidR="004A5AF6" w:rsidRDefault="004A5AF6" w:rsidP="004A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B814B" w14:textId="77777777" w:rsidR="004A5AF6" w:rsidRDefault="004A5AF6" w:rsidP="004A5AF6">
      <w:r>
        <w:separator/>
      </w:r>
    </w:p>
  </w:footnote>
  <w:footnote w:type="continuationSeparator" w:id="0">
    <w:p w14:paraId="1ED57B42" w14:textId="77777777" w:rsidR="004A5AF6" w:rsidRDefault="004A5AF6" w:rsidP="004A5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F6"/>
    <w:rsid w:val="004A5A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FFF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