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BE50" w14:textId="77777777" w:rsidR="001F3E33" w:rsidRDefault="001F3E33">
      <w:r>
        <w:t>金剛經的智言慧語</w:t>
      </w:r>
      <w:r>
        <w:t>—</w:t>
      </w:r>
      <w:r>
        <w:t>龍樹大士云：一切法不生而般若生。可見若非真實用功，淨</w:t>
      </w:r>
      <w:r>
        <w:t xml:space="preserve"> </w:t>
      </w:r>
      <w:r>
        <w:t xml:space="preserve">信不能得生　　（第二四八集）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29-513-0248 </w:t>
      </w:r>
    </w:p>
    <w:p w14:paraId="06D4C36E" w14:textId="77777777" w:rsidR="001F3E33" w:rsidRDefault="001F3E33">
      <w:pPr>
        <w:pStyle w:val="a3"/>
      </w:pPr>
      <w:r>
        <w:t xml:space="preserve">　　【龍樹大士云：一切法不生而般若生。可見若非真實用功，淨</w:t>
      </w:r>
      <w:r>
        <w:t xml:space="preserve"> </w:t>
      </w:r>
      <w:r>
        <w:t>信不能得生。】</w:t>
      </w:r>
      <w:r>
        <w:t xml:space="preserve"> </w:t>
      </w:r>
    </w:p>
    <w:p w14:paraId="2B5A0790" w14:textId="77777777" w:rsidR="001F3E33" w:rsidRDefault="001F3E33">
      <w:pPr>
        <w:pStyle w:val="a3"/>
      </w:pPr>
      <w:r>
        <w:t xml:space="preserve">　　這個信，著重一個淨字。龍樹菩薩這一句話的意思，我們要清楚、要明瞭。一切法不生，就是一個妄念都不生。心中一個妄念都沒有，這個心是清淨心，所以叫做淨信。用功，真實的用功，沒有別的，就是去妄念而已，這叫真實用功。如果心有妄念，即使斷一切惡、修一切善，那個妄念還存在，我們平常講的妄想、分別、執著猶在，這樣的斷惡修善，如果說是從粗顯方面來說，他的果報依舊在六道，人天福報而已，不能出三界。如果說是很微細的念頭沒斷，斷惡修善，那也在聲聞、緣覺、權教菩薩之流，不能見性。因為他不能見性，所以就不能叫真實。諸位要曉得，真就不是假的，不是妄的；實則不虛，真實不虛。唯獨心性這才是真實不虛，也就是說只有清淨心是真實不虛的。所以裡面有一個妄念，般若就不生了。</w:t>
      </w:r>
      <w:r>
        <w:t xml:space="preserve"> </w:t>
      </w:r>
    </w:p>
    <w:p w14:paraId="37E0E66C" w14:textId="77777777" w:rsidR="001F3E33" w:rsidRDefault="001F3E33">
      <w:pPr>
        <w:pStyle w:val="a3"/>
      </w:pPr>
      <w:r>
        <w:t xml:space="preserve">　　我們在佛法當中常常看到，世尊常常批評小乘人；小乘人對於三德密藏，就是法身、般若、解脫，他只證得半個解脫，法身他沒有，般若也沒有。為什麼阿羅漢、辟支佛、權教菩薩沒有般若？就是他還有一法，他心裡面還有妄想、執著。所謂兩種妄想：人我的妄想、法我的妄想。小乘聖者、權教菩薩，我執沒有了、斷掉了，法執猶存，他還有法執，所以說他還有微細的妄想沒斷，所以他沒有智慧。必須法執也破了，就是常說的，破一品無明、證一分法身，般若智慧就透一分，破兩分無明那就透兩分，般若生就是現前的意思，般若現前了。此地提醒我們，我們用功，什麼叫真實功夫？離一切相，是真實功夫；本經裡面所說的「應無所住」，是真實功夫；「應生無所住心」，像這些教訓，這些句子很多很多，這都是真實功夫。我們要在這個地方留意，其他枝枝節節的小問題，自自然然就解決了。所以，金剛般若名實相副，從根本修，在根本上下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A6671" w14:textId="77777777" w:rsidR="001F3E33" w:rsidRDefault="001F3E33" w:rsidP="001F3E33">
      <w:r>
        <w:separator/>
      </w:r>
    </w:p>
  </w:endnote>
  <w:endnote w:type="continuationSeparator" w:id="0">
    <w:p w14:paraId="7196F47E" w14:textId="77777777" w:rsidR="001F3E33" w:rsidRDefault="001F3E33" w:rsidP="001F3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8ED4" w14:textId="77777777" w:rsidR="001F3E33" w:rsidRDefault="001F3E33" w:rsidP="001F3E33">
      <w:r>
        <w:separator/>
      </w:r>
    </w:p>
  </w:footnote>
  <w:footnote w:type="continuationSeparator" w:id="0">
    <w:p w14:paraId="2A8C164A" w14:textId="77777777" w:rsidR="001F3E33" w:rsidRDefault="001F3E33" w:rsidP="001F3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33"/>
    <w:rsid w:val="001F3E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7CD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E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E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