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D273C" w14:textId="77777777" w:rsidR="002D4AC3" w:rsidRDefault="002D4AC3">
      <w:r>
        <w:t>金剛經的智言慧語</w:t>
      </w:r>
      <w:r>
        <w:t>—</w:t>
      </w:r>
      <w:r>
        <w:t xml:space="preserve">無論修何法門，如能領會此中精義而行，成就必速且高　　（第二六九集）　　</w:t>
      </w:r>
      <w:r>
        <w:t>1995/5</w:t>
      </w:r>
      <w:r>
        <w:t xml:space="preserve">　　新加坡佛教居士林（節錄自金剛般若研習報告</w:t>
      </w:r>
      <w:r>
        <w:t>09-023-0020</w:t>
      </w:r>
      <w:r>
        <w:t>集）　　檔名：</w:t>
      </w:r>
      <w:r>
        <w:t xml:space="preserve">29-513-0269 </w:t>
      </w:r>
    </w:p>
    <w:p w14:paraId="58A6E351" w14:textId="77777777" w:rsidR="002D4AC3" w:rsidRDefault="002D4AC3">
      <w:pPr>
        <w:pStyle w:val="a3"/>
      </w:pPr>
      <w:r>
        <w:t xml:space="preserve">　　【無論修何法門，如能領會此中精義而行，成就必速且高。】</w:t>
      </w:r>
      <w:r>
        <w:t xml:space="preserve"> </w:t>
      </w:r>
    </w:p>
    <w:p w14:paraId="156B6EF3" w14:textId="77777777" w:rsidR="002D4AC3" w:rsidRDefault="002D4AC3">
      <w:pPr>
        <w:pStyle w:val="a3"/>
      </w:pPr>
      <w:r>
        <w:t xml:space="preserve">　　這是真的。《金剛經》裡面所說的這些原理原則，是整個佛法的要領，不僅僅是般若部。也就是說世尊四十九年所說的一切法，總綱領就是《金剛經》。因此，這個道理方法，無論應用在哪一個宗派、哪一個法門，都能達到最高的效率，所以說無論你修什麼法門。由此可知，《金剛經》在中國佛門當中，確確實實，無論學哪一宗、哪一派、哪一個法門，沒有說是沒有念過《金剛經》的，很少，很少聽到。所以一問《金剛經》都很熟、都念過，至少一生當中也念過一遍兩遍。這就是說明，這個經裡頭所講的是總綱領。可是你讀是一回事情，如果對精義不能透徹明瞭，不能應用在你的行門當中，那也沒有用處，讀了也是白讀。所以一定要把這些道理搞得很清楚、很明白、很透徹，應用在行門當中。這個行門，此地講的修何法門，那是你依照佛法某一個法門修學。剋實而論，在這幾天，同修們聽了之後，你也有相當的了解。行門是什麼？行門是生活，在日常生活當中，絕對不是我們修行的法門跟我們的生活脫節，沒這個話，脫節了不是修行。從早到晚，我們起心動念、言語造作，所有一切行持，都包括在我們那個法門之中。修念佛法門的，穿衣吃飯都念佛，與念佛都相應，沒有離開念佛。參禪的人，穿衣吃飯也沒有離開參究。諸位從這個例子就能</w:t>
      </w:r>
      <w:r>
        <w:t>夠曉得，無論修學哪個法門，八萬四千法門，統統都融合在日常生活當中，這是佛法。所有一切法門，它的總綱領、總原則，沒有超過《金剛經》，都是《金剛經》上所說的。所以你要領會《金剛經》裡面的精義，精是精華，義是道理。你要能夠體會到般若的真正的義趣，它的理論、它的方法、它的境界，你去做，把它用在你自己的法門當中。</w:t>
      </w:r>
      <w:r>
        <w:t xml:space="preserve"> </w:t>
      </w:r>
    </w:p>
    <w:p w14:paraId="558C0F8E" w14:textId="77777777" w:rsidR="002D4AC3" w:rsidRDefault="002D4AC3">
      <w:pPr>
        <w:pStyle w:val="a3"/>
      </w:pPr>
      <w:r>
        <w:t xml:space="preserve">　　譬如我們念佛，我們就把金剛般若用在念佛法門當中；參禪的，他就把金剛般若用在參禪的法門當中；持咒的，亦復如是，持戒的，亦復如是，都把這個原理原則用上了。他的成就不僅僅是快速，一定高明。快速我們能想像到，當然快速。為什麼？他教給我們從根本下手，破三障、斷煩惱、開智慧，都是從根本下手，所以成就既快又高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50DA5" w14:textId="77777777" w:rsidR="002D4AC3" w:rsidRDefault="002D4AC3" w:rsidP="002D4AC3">
      <w:r>
        <w:separator/>
      </w:r>
    </w:p>
  </w:endnote>
  <w:endnote w:type="continuationSeparator" w:id="0">
    <w:p w14:paraId="1D00C6DA" w14:textId="77777777" w:rsidR="002D4AC3" w:rsidRDefault="002D4AC3" w:rsidP="002D4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D6288" w14:textId="77777777" w:rsidR="002D4AC3" w:rsidRDefault="002D4AC3" w:rsidP="002D4AC3">
      <w:r>
        <w:separator/>
      </w:r>
    </w:p>
  </w:footnote>
  <w:footnote w:type="continuationSeparator" w:id="0">
    <w:p w14:paraId="5116D978" w14:textId="77777777" w:rsidR="002D4AC3" w:rsidRDefault="002D4AC3" w:rsidP="002D4A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C3"/>
    <w:rsid w:val="002D4A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FD6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4A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4A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4A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4A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