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451C" w14:textId="77777777" w:rsidR="00904396" w:rsidRDefault="00904396">
      <w:r>
        <w:t>金剛經的智言慧語</w:t>
      </w:r>
      <w:r>
        <w:t>—</w:t>
      </w:r>
      <w:r>
        <w:t xml:space="preserve">乃就修持功行愈勝，福德愈多　　（第二八五集）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29-513-0285 </w:t>
      </w:r>
    </w:p>
    <w:p w14:paraId="35641944" w14:textId="77777777" w:rsidR="00904396" w:rsidRDefault="00904396">
      <w:pPr>
        <w:pStyle w:val="a3"/>
      </w:pPr>
      <w:r>
        <w:t xml:space="preserve">　　【乃就修持功行愈勝，福德愈多。】</w:t>
      </w:r>
      <w:r>
        <w:t xml:space="preserve"> </w:t>
      </w:r>
    </w:p>
    <w:p w14:paraId="5C2A143A" w14:textId="77777777" w:rsidR="00904396" w:rsidRDefault="00904396">
      <w:pPr>
        <w:pStyle w:val="a3"/>
      </w:pPr>
      <w:r>
        <w:t xml:space="preserve">　　從本經校量福德裡面，我們得到很大的一個啟示。絕對不是說，《金剛經》為什麼後面在比較福德的時候，會比前面來的多，為什麼不是一樣的？實在講，佛說這個經，當時法會的聽眾，人家比我們會聽。會聽，從哪裡看？古人常講，隨文入觀。佛說到什麼地方，他的境界就轉變到什麼地方。本經正宗分的經文四個大段落，信解行證，當然愈往後面就愈殊勝。你對這個經相信，能生實信，這個功德就很大了。這個地方比較的時候，能生實信；往後去，從信心當中你逐漸逐漸了解，像尊者所說深解義趣；當然那個時候，你修的福德比現在更要殊勝了。然後到實行，不但能解，你統統做到了。最後能夠契入境界，就是證果。所以你自己的功夫，修持的功行，你不斷在提升，那你的福報也就逐漸增長，是這麼個意思。這給我們很大而且是真實的啟示，從這個地方我們就曉得，修福修慧要認真，這個地方要講真功夫。</w:t>
      </w:r>
      <w:r>
        <w:t xml:space="preserve"> </w:t>
      </w:r>
    </w:p>
    <w:p w14:paraId="5556DCB2" w14:textId="77777777" w:rsidR="00904396" w:rsidRDefault="00904396">
      <w:pPr>
        <w:pStyle w:val="a3"/>
      </w:pPr>
      <w:r>
        <w:t xml:space="preserve">　　一般同修們常常問我：超度有沒有效果？超度最高能超到什麼地方？是不是能夠超度到往生極樂世界？如果要是能超度到往生極樂世界，我們可以不要修行了，可以不要念佛了，等著超度就好了。實在說，諸佛菩薩真的是大慈大悲，無盡的慈悲；如果說超度都能夠到西方極樂世界，這些佛菩薩不把我們超度到西方極樂世界，他算什麼慈悲！諸位想想，對不對？所以不行，超度的力量是有限度的。我們從《梁皇懺》裡面去看。梁皇懺，主持法會的人是寶誌公，在那個時代，寶誌公這是老和尚，寶誌公是觀世音菩薩化身來的，這還有什麼話說？觀音菩薩親自來主持超度，超度梁武帝的妃子，只能超度到忉利天。所以這一點諸位要曉得，超度的力量最高就是到忉利天。一般的時候，超度是免除惡道，超度你得人身、超度你生天，四王天、忉利天。往上面去單靠超度不行了。為什麼？超度是福報，我有福，我有福報，可以分給你享受，你能夠得到。我有智慧，你得不到。我的智慧沒辦法給你，我的福報可以給你。所以超度是福報、福德，不是智慧，諸位一定要明白這個事情。忉利天以上，這講夜摩天，夜摩、兜率，我們在前頭也跟諸位報告過，往生到那些地方需要定功。你沒有修定，佛菩薩有定。佛菩薩定功不能給你，你沒辦法得到；佛菩薩的智慧</w:t>
      </w:r>
      <w:r>
        <w:t>沒辦法給你，那是要靠定功。這個定沒成就，也就是我們講不及格的定功；如果定功及格，他就到色界天、無色界天去了，不會在欲界。欲界這個定，他曾經修過定，他有定功，叫未到定；他這個定功達不到初禪，所以就在欲界的四層天。我們明白這個道理，就曉得修行要靠自己用功，靠別人超度太難太難了，千萬不要存這個念頭。我們看到許多懺儀上，都說要超度他到西方極樂世界，那是我們的願望，我們希望他能去，實際上他去不了，這是我們必須要知道的，一定要自己認真努力。超度最重要的，是主持超度這個人，他要真正有修行，真正有功夫，那才有效果。如果他修行沒有功夫，這個超度只念念經文沒用處的，那個沒有效果的，要自己的功力。</w:t>
      </w:r>
      <w:r>
        <w:t xml:space="preserve"> </w:t>
      </w:r>
    </w:p>
    <w:p w14:paraId="005D7A86" w14:textId="77777777" w:rsidR="00904396" w:rsidRDefault="00904396">
      <w:pPr>
        <w:pStyle w:val="a3"/>
      </w:pPr>
      <w:r>
        <w:t xml:space="preserve">　　這個事情，我們在《影塵回憶錄》裡面看到，倓虛法師沒有出家之前，他就學佛，就作居士。他有一個好朋友姓劉的，劉居士，他們在一起讀《楞嚴經》。它當中有一段：八載寒窗讀楞嚴。《楞嚴經》能不能體會、能不能有悟處，那另當別論；八年讀一部經，縱然沒有悟處，定力是有了，心定了，就憑這一點功夫，就能幫助這些鬼神。他說有一天，他們那個時候開個中藥鋪，中午沒有什麼生意的時候，就在櫃台</w:t>
      </w:r>
      <w:r>
        <w:lastRenderedPageBreak/>
        <w:t>上打瞌睡。打瞌睡的時候，這個事情就很清楚，像作夢，似夢非夢，境界非常清楚。看到兩個人到他店裡來，來找他，他一看，這兩個是冤家。這個東西就很麻煩了，怕他來找麻煩，知道這兩個人已經死了，這兩個鬼魂來找他。什麼冤家？在過去打官司，大概是為了債務糾紛打官司。他贏了，那兩個人輸了；輸了以後，他們兩個就上吊自殺了，但是他是非常後悔，好像因為這點糾紛，讓這兩個人自殺了，心裡也感覺到很難過。以後學了佛，對這因果事情就更清楚、更明白了。看到這兩個人來，不像有惡意，所以他的心比較平一點。看到他們走來，走到他面前，跪在他面前。他就奇怪，他說：你們兩個來找我，為什麼？有什麼事情？他們說：求超度。這個心就放下了，不是來找麻煩的，來求超度的。他說：你要我怎麼超度你？他說：只要你答應就行了。他說：好！我答應你。就看到這兩個鬼魂踩著他的膝蓋，踩著他的肩膀升天了，什麼儀式都沒有。這兩個人走了以後，後面又來兩個，一個是他以前的太太，一個是他以前的小孩，都過世了；走到他面前，也跪在面前求超度。他點點頭，答應超度她，也看到她們踩著膝蓋、踩著肩膀升天了。什麼儀式都沒有，那是真的，不是假的。由此可知，超度要有功夫，沒功夫不行。不是說我念幾遍咒、念幾部經</w:t>
      </w:r>
      <w:r>
        <w:t xml:space="preserve">就行了，那個力量太薄弱了。我們自己修行沒功夫，要超度自己的祖先，要超度自己的冤親債主，用什麼方法？讀經、念佛，數量要多。我給你念一卷經，那個力量太小，不管什麼用處。要發願，我給你念一百部經，這一百經是為他念的；我給你念一千部經，這一千部經是為你念的。那個有功德，那個力量就很大了。念一部經、念幾聲佛號，不管用！那個要有功夫，像劉居士一樣，八載寒窗讀楞嚴，有那個定功，行！他念一卷經、念幾聲阿彌陀佛，行！他有這個力量。我們沒有這個力量，只有念一百部、二百部、一千部，這個可以，專門為他念的。就像《地藏經》上所說的，七分功德他得一分；我們自己念的人自己得六分，為他念他得一分。但是這種為超度而誦經念佛，一定要有期限的。我這一千部經，我一百天要念完，一天念十部，要這樣才行。不能說我給你念一千部，遙遙無期，想到就念，沒想到就不念了，那個沒有用處。一定要有期限的，在這個期限之內，我要把這個經咒念完，那才管用。這裡面的道理，都在《地藏經》裡頭。你要問到底是什麼理由，為什麼會有這種力量，你去讀《地藏經》就明白了。這是說明功夫愈來愈深，果報愈來愈殊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97E60" w14:textId="77777777" w:rsidR="00904396" w:rsidRDefault="00904396" w:rsidP="00904396">
      <w:r>
        <w:separator/>
      </w:r>
    </w:p>
  </w:endnote>
  <w:endnote w:type="continuationSeparator" w:id="0">
    <w:p w14:paraId="591243D9" w14:textId="77777777" w:rsidR="00904396" w:rsidRDefault="00904396" w:rsidP="00904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9F377" w14:textId="77777777" w:rsidR="00904396" w:rsidRDefault="00904396" w:rsidP="00904396">
      <w:r>
        <w:separator/>
      </w:r>
    </w:p>
  </w:footnote>
  <w:footnote w:type="continuationSeparator" w:id="0">
    <w:p w14:paraId="75B29CAA" w14:textId="77777777" w:rsidR="00904396" w:rsidRDefault="00904396" w:rsidP="00904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96"/>
    <w:rsid w:val="009043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C34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3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3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3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3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