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8BCC" w14:textId="77777777" w:rsidR="00275C66" w:rsidRDefault="00275C66">
      <w:r>
        <w:t>金剛經的智言慧語</w:t>
      </w:r>
      <w:r>
        <w:t>—</w:t>
      </w:r>
      <w:r>
        <w:t xml:space="preserve">答意深長，何以故下面的文字，即自己釋明答曰甚多之所以然　　（第二八八集）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29-513-0288 </w:t>
      </w:r>
    </w:p>
    <w:p w14:paraId="48D1C39C" w14:textId="77777777" w:rsidR="00275C66" w:rsidRDefault="00275C66">
      <w:pPr>
        <w:pStyle w:val="a3"/>
      </w:pPr>
      <w:r>
        <w:t xml:space="preserve">　　【答意深長，何以故下面的文字，即自己釋明答曰甚多之所以然。】</w:t>
      </w:r>
      <w:r>
        <w:t xml:space="preserve"> </w:t>
      </w:r>
    </w:p>
    <w:p w14:paraId="324A21D9" w14:textId="77777777" w:rsidR="00275C66" w:rsidRDefault="00275C66">
      <w:pPr>
        <w:pStyle w:val="a3"/>
      </w:pPr>
      <w:r>
        <w:t xml:space="preserve">　　他答「甚多」，為什麼說甚多？把這個理說出來了。從相上講，他得福當然多，這是實實在在的。世間人哪一個不求福？尤其是財富。財富絕對不是說，你想求就得到的，沒這回事。佛在經論當中，把世出世間那些因因果果，都給我們說得很詳細。問題是我們讀經、我們聽經，讀了、聽了，明不明白？果然真的明白了，你肯不肯去做？你肯去做，你就如願以償，你就得到。財富從哪裡來的？財布施的果報。你這一生發財了，是你前生修財布施。你修得多，你這一生得的財富就多；你修得少，你得的就少。你所得的跟你所修的，一定是成正比例。不可能說我布施得多，我得的福少；我布施得少，我得的多，沒有這個道理，一定成正比例。這樁事情，諸位同修要好好的去念念《了凡四訓》，你就知道了。這是我們講得財富。今天我們看到社會上很多發財的人，很多有財富的人，我們很清楚，他前世修的因修得好。但是我們也曾經看到，那個發財的人，有的人很享福；有的人發財，財是發了，日子過得好可憐，他那個生活沒有我們快樂，沒有我們過得自在。這裡面的因因果果很複雜，修的因不一樣。同樣是捨財，有人捨財很歡喜、很高興，我拿出錢財來布施、來幫助別人，很快樂！他將來得財富的果報就很自在，一點不要操心、不要煩心，財源滾</w:t>
      </w:r>
      <w:r>
        <w:t xml:space="preserve">滾而來；他送出去是這樣送出去的，他的因！有些人施財，施得很勉強，看到別人布施了，自己不布施不好意思，布施一點，心裡好難過，回去後悔多少天，比割肉還苦。財是施了，他將來也得財，得財得的很不容易，賺得好辛苦賺來的，就這麼回事情。什麼因，什麼果，因緣果報絲毫都不爽。所以你要明理。明理，你覺得我這個施丟不掉的，命裡有財，丟不掉的，你這一生捨不完。你這個地方捨了，過幾天就又來了；你捨得愈多，來的就愈多，就這麼個道理。法布施得聰明智慧；無畏布施得健康長壽。持戒，就是無畏布施。你持不殺生戒、不偷盜戒、你修忍辱，這都是屬於無畏布施。沒有害人之心，這個屬於無畏布施，得健康長壽。修什麼得什麼，正是所謂「佛氏門中，有求必應」。求不是說求佛菩薩給你，那就錯了。佛菩薩教給你道理、教給你方法，你自己去做，你就會得到；你自己不肯去做，佛菩薩幫不上忙，這個一定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3CFB7" w14:textId="77777777" w:rsidR="00275C66" w:rsidRDefault="00275C66" w:rsidP="00275C66">
      <w:r>
        <w:separator/>
      </w:r>
    </w:p>
  </w:endnote>
  <w:endnote w:type="continuationSeparator" w:id="0">
    <w:p w14:paraId="400CFFBD" w14:textId="77777777" w:rsidR="00275C66" w:rsidRDefault="00275C66" w:rsidP="00275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D2FE6" w14:textId="77777777" w:rsidR="00275C66" w:rsidRDefault="00275C66" w:rsidP="00275C66">
      <w:r>
        <w:separator/>
      </w:r>
    </w:p>
  </w:footnote>
  <w:footnote w:type="continuationSeparator" w:id="0">
    <w:p w14:paraId="5AAFB616" w14:textId="77777777" w:rsidR="00275C66" w:rsidRDefault="00275C66" w:rsidP="00275C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66"/>
    <w:rsid w:val="00275C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298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C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C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C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C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