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C196" w14:textId="77777777" w:rsidR="00F575E0" w:rsidRDefault="00F575E0">
      <w:r>
        <w:t>金剛經的智言慧語</w:t>
      </w:r>
      <w:r>
        <w:t>—</w:t>
      </w:r>
      <w:r>
        <w:t xml:space="preserve">所以應無住者，降伏其妄心也。妄心非他，分別執著之謂耳。妄除一分，真便現一分，何須別覓真耶　　（第三Ｏ一集）　　</w:t>
      </w:r>
      <w:r>
        <w:t>1995/5</w:t>
      </w:r>
      <w:r>
        <w:t xml:space="preserve">　　新加坡佛教居士林（節錄自金剛般若研習報告</w:t>
      </w:r>
      <w:r>
        <w:t>09-023-0023</w:t>
      </w:r>
      <w:r>
        <w:t>集）　　檔名：</w:t>
      </w:r>
      <w:r>
        <w:t xml:space="preserve">29-513-0301 </w:t>
      </w:r>
    </w:p>
    <w:p w14:paraId="1A627DC6" w14:textId="77777777" w:rsidR="00F575E0" w:rsidRDefault="00F575E0">
      <w:pPr>
        <w:pStyle w:val="a3"/>
      </w:pPr>
      <w:r>
        <w:t xml:space="preserve">　　【所以應無住者，降伏其妄心也。妄心非他，分別執著之謂耳。妄除一分，真便現一分，何須別覓真耶。】</w:t>
      </w:r>
      <w:r>
        <w:t xml:space="preserve"> </w:t>
      </w:r>
    </w:p>
    <w:p w14:paraId="4F7FC615" w14:textId="77777777" w:rsidR="00F575E0" w:rsidRDefault="00F575E0">
      <w:pPr>
        <w:pStyle w:val="a3"/>
      </w:pPr>
      <w:r>
        <w:t xml:space="preserve">　　所以，真不要求。經上一再跟我們講，我們修行的目的是要證性，沒錯！證性這個念頭決定沒有，不必去求它。妄去掉就是真，再要加上一個真的念頭，這個真你永遠得不到了，為什麼？因為尚有個虛妄，妄就是障礙。你明白這個道理，念佛求一心不亂，有一些同修念佛就是求一心不亂的，念了好幾年，遇到我就問我：法師，我念了這麼多年，一心不亂還是得不到。我就老實告訴他：你這一生沒指望！他說：為什麼？你那個心裡頭念阿彌陀佛，裡頭還有一個求一心不亂的妄念夾雜在其中，你怎麼可能得一心不亂，你真想得一心，這個妄念拿掉，不能求！所以佛法裡頭教我們發願，願要有，不能求。我們發願要念到一心不亂，決不求一心不亂，自自然然就到一心不亂，只要念到功夫到家，水到渠成，自然就成就了。所以不能有一個妄念夾雜在裡頭。古德為我們說了，念佛最忌諱的就是夾雜，有一個求一心不亂的這個念頭就夾雜了，這個不可以的，要記住，除妄就行了。</w:t>
      </w:r>
      <w:r>
        <w:t xml:space="preserve"> </w:t>
      </w:r>
    </w:p>
    <w:p w14:paraId="73DEF376" w14:textId="77777777" w:rsidR="00F575E0" w:rsidRDefault="00F575E0">
      <w:pPr>
        <w:pStyle w:val="a3"/>
      </w:pPr>
      <w:r>
        <w:t xml:space="preserve">　　《金剛經》最大的好處，它不教我們在枝枝葉葉上除，它教我們在根本上除。根本上除了，所有一切枝葉問題，全都解決了。根本在哪裡？空有兩邊不著，這是根本。斷惡，斷惡是事、是相；修善，那個善也是事，也是相。斷惡修善，不著空，這就不執著空；雖然天天斷惡修善，不分別斷惡修善，不執著斷惡修善，心地乾乾淨淨，不著有。他教給我們從這個根本上下手，這是其他法門裡頭沒有的，所以他的成就那麼快、那麼高，道理就在此地。佛示現，就是舉例給我們看。穿衣，天天要穿衣，天天要吃飯，從穿衣吃飯上就兩邊不著，就修金剛般若。你以為金剛般若在哪裡修！而行布施，穿衣吃飯就是布施；穿衣吃飯，就是令一切眾生入無餘涅槃而滅度之。你們聽到這個話，莫名其妙！怎麼穿衣吃飯就是令一切眾生入無餘涅槃而滅度之？因為穿衣吃飯是兩邊不著，兩邊不著那就是令一切眾生入無餘涅槃而滅度之，道理在此地。這是《金剛經》的深義，《金剛經》的精義、精華。如果是鈍根、是初學，他也有淺義，淺義是什麼？給大家做一個榜樣。世尊出來，衣著穿得整整齊齊，很有禮貌，很有威儀，做個樣子，給大家做個好榜樣；吃飯，規規矩矩的吃，吃飯的好榜樣。換句話說，教給我們怎樣做人，怎樣與社會大眾相處，這是淺的意思，很淺</w:t>
      </w:r>
      <w:r>
        <w:t xml:space="preserve">很淺。淺處有深，深處有淺，這個前面都說過了，都跟大家講過了。所以這個經，程度淺的看到淺也得利益；程度深的他也得利益。等覺菩薩讀這個經，他還是得利益，能夠幫助他破最後一品無明，證得圓滿菩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F7410" w14:textId="77777777" w:rsidR="00F575E0" w:rsidRDefault="00F575E0" w:rsidP="00F575E0">
      <w:r>
        <w:separator/>
      </w:r>
    </w:p>
  </w:endnote>
  <w:endnote w:type="continuationSeparator" w:id="0">
    <w:p w14:paraId="0F84AD08" w14:textId="77777777" w:rsidR="00F575E0" w:rsidRDefault="00F575E0" w:rsidP="00F5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AF7E" w14:textId="77777777" w:rsidR="00F575E0" w:rsidRDefault="00F575E0" w:rsidP="00F575E0">
      <w:r>
        <w:separator/>
      </w:r>
    </w:p>
  </w:footnote>
  <w:footnote w:type="continuationSeparator" w:id="0">
    <w:p w14:paraId="04AF96F9" w14:textId="77777777" w:rsidR="00F575E0" w:rsidRDefault="00F575E0" w:rsidP="00F57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E0"/>
    <w:rsid w:val="00F20C87"/>
    <w:rsid w:val="00F5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510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75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75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75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75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