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4E86C" w14:textId="77777777" w:rsidR="00704B58" w:rsidRDefault="00704B58">
      <w:r>
        <w:t>金剛經的智言慧語</w:t>
      </w:r>
      <w:r>
        <w:t>—</w:t>
      </w:r>
      <w:r>
        <w:t xml:space="preserve">一切平等。由不自是，故能無諍　　（第三一Ｏ集）　　</w:t>
      </w:r>
      <w:r>
        <w:t>1995/5</w:t>
      </w:r>
      <w:r>
        <w:t xml:space="preserve">　　新加坡佛教居士林（節錄自金剛般若研習報告</w:t>
      </w:r>
      <w:r>
        <w:t>09-023-0024</w:t>
      </w:r>
      <w:r>
        <w:t>集）　　檔名：</w:t>
      </w:r>
      <w:r>
        <w:t xml:space="preserve">29-513-0310 </w:t>
      </w:r>
    </w:p>
    <w:p w14:paraId="2A2549BB" w14:textId="77777777" w:rsidR="00704B58" w:rsidRDefault="00704B58">
      <w:pPr>
        <w:pStyle w:val="a3"/>
      </w:pPr>
      <w:r>
        <w:t xml:space="preserve">　　【一切平等。由不自是，故能無諍。】</w:t>
      </w:r>
      <w:r>
        <w:t xml:space="preserve"> </w:t>
      </w:r>
    </w:p>
    <w:p w14:paraId="738A643F" w14:textId="77777777" w:rsidR="00704B58" w:rsidRDefault="00704B58">
      <w:pPr>
        <w:pStyle w:val="a3"/>
      </w:pPr>
      <w:r>
        <w:t xml:space="preserve">　　凡是有爭執，一定是執著自己的成見，自以為是。兩個人都自以為是，這才爭執，你以為是，我不自以為是，這就沒事了。你爭我讓，就爭不起來。打架，兩個對打才打得起來；一個打，一個讓，打不起來。吵嘴也是如此，兩個人對罵才很熱鬧，一個人罵，一個人不吭氣，他就不會罵了。由此可知，打架的人、吵架的人，兩個人程度一般高；一個高、一個低吵不起來，程度高的會讓，吵不起來，這個要學，學會了你一生都很幸福。你要是跟人家吵的時候，你自己要生慚愧心，怎麼樣？「我跟他一樣的」，不一樣怎麼能吵得起來！我們小時候念書，現在學校跟從前教育不一樣，現在民主自由，老師對學生很客氣。我那個時候念書，老師很尊嚴，學生犯過失，體罰、打手心、罰跪，兩個同學吵架，兩個人統統罰跪。我們做學生的，心很不服氣，明明知道這個同學有理，那個同學沒有理，為什麼兩個人一起罰跪。到以後學佛才明白，兩個一樣的，罰得對，一點沒錯；如果一個真的好，好的會讓，不會鬧事，吵不起來，一定是一樣的，兩個都罰絕對正確，才曉得老師沒做錯，我們想錯了，我們有偏見，老師做的是對的。「由不自是」這一句話很有道理，不要自己以為是，不要自己以為很能幹，不要自己以為很聰明，都是招惹是非，都是招惹麻煩。現</w:t>
      </w:r>
      <w:r>
        <w:t xml:space="preserve">在社會所講，你保持一個低姿勢，好！不要跟人相爭。尤其是學佛，從哪裡學起，「於人無爭，於世無求」。無爭無求，一切就放下了，一切就不執著了，念佛往生沒有障礙。念佛不能往生，就是因為你還有爭，你還有求，有爭有求吃虧的是自己，虧吃大了！不能往生，還繼續不斷搞六道輪迴，你說這個麻煩大不大？這個虧吃大了，所以先要學無諍。須菩提尊者於一切人事物都不爭，世尊讚歎他、標榜他，就是教我們學他，用意在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835D1" w14:textId="77777777" w:rsidR="00704B58" w:rsidRDefault="00704B58" w:rsidP="00704B58">
      <w:r>
        <w:separator/>
      </w:r>
    </w:p>
  </w:endnote>
  <w:endnote w:type="continuationSeparator" w:id="0">
    <w:p w14:paraId="220E669D" w14:textId="77777777" w:rsidR="00704B58" w:rsidRDefault="00704B58" w:rsidP="00704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0F52D" w14:textId="77777777" w:rsidR="00704B58" w:rsidRDefault="00704B58" w:rsidP="00704B58">
      <w:r>
        <w:separator/>
      </w:r>
    </w:p>
  </w:footnote>
  <w:footnote w:type="continuationSeparator" w:id="0">
    <w:p w14:paraId="6E7CC4A7" w14:textId="77777777" w:rsidR="00704B58" w:rsidRDefault="00704B58" w:rsidP="00704B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B58"/>
    <w:rsid w:val="00704B5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1B941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4B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4B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4B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4B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