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E6B0" w14:textId="77777777" w:rsidR="001C4260" w:rsidRDefault="001C4260">
      <w:r>
        <w:t>金剛經的智言慧語</w:t>
      </w:r>
      <w:r>
        <w:t>—</w:t>
      </w:r>
      <w:r>
        <w:t xml:space="preserve">必須執持名號以除妄念　　（第三二二集）　　</w:t>
      </w:r>
      <w:r>
        <w:t>1995/5</w:t>
      </w:r>
      <w:r>
        <w:t xml:space="preserve">　　新加坡佛教居士林（節錄自金剛般若研習報告</w:t>
      </w:r>
      <w:r>
        <w:t>09-023-0025</w:t>
      </w:r>
      <w:r>
        <w:t>集）　　檔名：</w:t>
      </w:r>
      <w:r>
        <w:t xml:space="preserve">29-513-0322 </w:t>
      </w:r>
    </w:p>
    <w:p w14:paraId="0EFFA790" w14:textId="77777777" w:rsidR="001C4260" w:rsidRDefault="001C4260">
      <w:pPr>
        <w:pStyle w:val="a3"/>
      </w:pPr>
      <w:r>
        <w:t xml:space="preserve">　　【必須執持名號以除妄念】</w:t>
      </w:r>
      <w:r>
        <w:t xml:space="preserve"> </w:t>
      </w:r>
    </w:p>
    <w:p w14:paraId="00CBE694" w14:textId="77777777" w:rsidR="001C4260" w:rsidRDefault="001C4260">
      <w:pPr>
        <w:pStyle w:val="a3"/>
      </w:pPr>
      <w:r>
        <w:t xml:space="preserve">　　須菩提尊者問的，云何降伏其心，這個意思是怎樣降伏這些妄念？淨土宗的方法，實在講比《金剛經》簡單，《金剛經》講了這麼多，我們還是抓不到要領，還是沒有法子下手。淨宗，云何降伏其心？南無阿彌陀佛，就解決了。應云何住？南無阿彌陀佛，心住在阿彌陀佛上就行了。一句阿彌陀佛，把《金剛經》就解答完了，問題都解決了，你才曉得淨宗不可思議。般若要是離開淨土，決定得不到究竟，就跟《華嚴》一樣，《華嚴》到最後，要不是普賢菩薩十大願王導歸極樂，《華嚴》不能圓滿。所以淨宗是真正的大圓滿，真正是究竟的境界，究竟的果位。必須，這兩個字非常肯定，一定要用執持名號，用這個方法把妄想念掉。宗門裡頭有說，禪宗裡面講，「不怕念起，只怕覺遲」，禪宗用的方法是觀照，用這個方法，觀照是覺。淨宗用念佛的方法，不怕念起，念頭起來不怕，一起來馬上就提起佛號，一句阿彌陀佛把那個念頭轉過來。不管這個念頭是什麼念頭，善念也好，惡念也好，只要念頭一起，第二個念頭就換成阿彌陀佛，這叫做功夫，這個叫做念佛，真正念佛人是這個念法，要轉得快，不要叫妄念繼續發展，不可以叫妄念繼續，要讓佛號繼續，這就對了。明白這個意思，就可以說這一部《金剛經》句句都是念佛法門。諸位從這個理上仔</w:t>
      </w:r>
      <w:r>
        <w:t xml:space="preserve">細去觀察，你能夠體會到，體會到古人所講的，般若跟淨土有密切關係，它密切到什麼程度，究竟是什麼密切關係，你就都明瞭了。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2D0DE" w14:textId="77777777" w:rsidR="001C4260" w:rsidRDefault="001C4260" w:rsidP="001C4260">
      <w:r>
        <w:separator/>
      </w:r>
    </w:p>
  </w:endnote>
  <w:endnote w:type="continuationSeparator" w:id="0">
    <w:p w14:paraId="4ADE1E3D" w14:textId="77777777" w:rsidR="001C4260" w:rsidRDefault="001C4260" w:rsidP="001C4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5E34C" w14:textId="77777777" w:rsidR="001C4260" w:rsidRDefault="001C4260" w:rsidP="001C4260">
      <w:r>
        <w:separator/>
      </w:r>
    </w:p>
  </w:footnote>
  <w:footnote w:type="continuationSeparator" w:id="0">
    <w:p w14:paraId="4D14E6A7" w14:textId="77777777" w:rsidR="001C4260" w:rsidRDefault="001C4260" w:rsidP="001C42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60"/>
    <w:rsid w:val="001C42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B68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2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2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2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2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