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C8DC" w14:textId="77777777" w:rsidR="00ED107F" w:rsidRDefault="00ED107F">
      <w:r>
        <w:t>金剛經的智言慧語</w:t>
      </w:r>
      <w:r>
        <w:t>—</w:t>
      </w:r>
      <w:r>
        <w:t xml:space="preserve">生心比發心義深。清淨心，即是本具之性，所謂自性清淨心。清者不濁，淨者不染　　（第三二七集）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29-513-0327 </w:t>
      </w:r>
    </w:p>
    <w:p w14:paraId="544C8779" w14:textId="77777777" w:rsidR="00ED107F" w:rsidRDefault="00ED107F">
      <w:pPr>
        <w:pStyle w:val="a3"/>
      </w:pPr>
      <w:r>
        <w:t xml:space="preserve">　　【生心比發心義深。清淨心，即是本具之性，所謂自性清淨心。清者不濁，淨者不染。】</w:t>
      </w:r>
      <w:r>
        <w:t xml:space="preserve"> </w:t>
      </w:r>
    </w:p>
    <w:p w14:paraId="16F607D9" w14:textId="77777777" w:rsidR="00ED107F" w:rsidRDefault="00ED107F">
      <w:pPr>
        <w:pStyle w:val="a3"/>
      </w:pPr>
      <w:r>
        <w:t xml:space="preserve">　　我們常講清淨心，沒有把清淨心的標準說出來，這個地方說出它的標準，清的標準是什麼意思？淨的標準在哪裡？這個很難得。清是不濁，濁是混濁，像水一樣。所以我們供佛，家裡有佛堂，供佛，我講過很多，最重要的要供一杯水，香花沒有都沒有關係，最要緊的要供一杯水。水表什麼？表清淨心，不是給佛菩薩喝的，一定要搞清楚。那一杯水是常常提醒我們自己，供在佛菩薩面前，佛心像水一樣清淨、沒有污染，也不混濁，而且是平的，水是平的，我們的心要平等，心要清淨，取這個意思。《無量壽經》經題上：清淨、平等、覺，水表這個意思，給我們看的。有很多人都搞錯了，都以為是供佛，供養佛的，那就錯了，意思全搞錯了。還有很多人不懂，供茶，那就錯了。茶，你看看不清淨，濁，濁染它統統都有，濁又染，不可以供茶，要供清水，開水也可以，清水都可以，取清淨的意思，表清淨心。清淨心就是真心，必須要兩邊不住，清淨心才能現前。為什麼世尊對於無住這樣重視，就是因為你只要有住，你的心就不清淨；換句話說，你的真心就不能現前。</w:t>
      </w:r>
      <w:r>
        <w:t xml:space="preserve"> </w:t>
      </w:r>
    </w:p>
    <w:p w14:paraId="7797CFF8" w14:textId="77777777" w:rsidR="00ED107F" w:rsidRDefault="00ED107F">
      <w:pPr>
        <w:pStyle w:val="a3"/>
      </w:pPr>
      <w:r>
        <w:t xml:space="preserve">　　後頭好，後頭佛教給我們，把我們的觀念、思想轉過來。世間法是一場夢，「一切有為法，如夢幻泡影」，不要當真，你就好自在、好快樂！事情去做，大事也好，小事也好，做了不執著，你看你多快樂！如果你執著，你的事情做得好辛苦，做得好累，佛菩薩在旁邊看，可憐，真可憐！可憐憫者。你如果做而無做，無做而做，那做得多快樂！做，認真的做，努力的去做，不休息的去做，心裡頭乾乾淨淨，「做無所做，得無所得」，你就快成佛了，佛雖然沒有成，快了，接近了，這才叫真正的幸福，才叫無量的福德。他稱性，他跟自性相應，跟清淨心相應了，這個福報就大，無有窮盡。《金剛經》上較量福德有六次，這經上，一次比一次殊勝，那就是一次比一次放下得多，你放下得愈多，心愈清淨，那個功德就無量無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FC6E" w14:textId="77777777" w:rsidR="00ED107F" w:rsidRDefault="00ED107F" w:rsidP="00ED107F">
      <w:r>
        <w:separator/>
      </w:r>
    </w:p>
  </w:endnote>
  <w:endnote w:type="continuationSeparator" w:id="0">
    <w:p w14:paraId="3926B519" w14:textId="77777777" w:rsidR="00ED107F" w:rsidRDefault="00ED107F" w:rsidP="00ED1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B207F" w14:textId="77777777" w:rsidR="00ED107F" w:rsidRDefault="00ED107F" w:rsidP="00ED107F">
      <w:r>
        <w:separator/>
      </w:r>
    </w:p>
  </w:footnote>
  <w:footnote w:type="continuationSeparator" w:id="0">
    <w:p w14:paraId="1AA42273" w14:textId="77777777" w:rsidR="00ED107F" w:rsidRDefault="00ED107F" w:rsidP="00ED1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7F"/>
    <w:rsid w:val="00ED10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7B0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