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1ACB" w14:textId="77777777" w:rsidR="008F7EAD" w:rsidRDefault="008F7EAD">
      <w:r>
        <w:t>金剛經的智言慧語</w:t>
      </w:r>
      <w:r>
        <w:t>—</w:t>
      </w:r>
      <w:r>
        <w:t xml:space="preserve">然後修因時，便能不取我相，不住六塵，而生清淨心矣　　（第三四Ｏ集）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29-513-0340 </w:t>
      </w:r>
    </w:p>
    <w:p w14:paraId="65FCA2E7" w14:textId="77777777" w:rsidR="008F7EAD" w:rsidRDefault="008F7EAD">
      <w:pPr>
        <w:pStyle w:val="a3"/>
      </w:pPr>
      <w:r>
        <w:t xml:space="preserve">　　【然後修因時，便能不取我相，不住六塵，而生清淨心矣。】</w:t>
      </w:r>
      <w:r>
        <w:t xml:space="preserve"> </w:t>
      </w:r>
    </w:p>
    <w:p w14:paraId="28026ADC" w14:textId="77777777" w:rsidR="008F7EAD" w:rsidRDefault="008F7EAD">
      <w:pPr>
        <w:pStyle w:val="a3"/>
      </w:pPr>
      <w:r>
        <w:t xml:space="preserve">　　清淨心是什麼？自性，禪宗裡面所說的明心見性。性是什麼？性就是清淨心。在哪裡見？在一切境緣上見，境界就是六塵環境；緣，我們佛法裡面常講，一個是境，一個是緣，境界的境，緣分的緣，因緣的緣，緣是講人事環境，境是講物質環境，環境把它歸納總不外乎這兩種。從人事環境、物質環境裡頭就見性了，諸位懂嗎？怎麼見性？生清淨心就見性。我在物質環境裡面，顯示我心很清淨，不染，這見性了。人事環境跟一切人往來，善人也好，惡人也好，我清淨心在這裡現前，清淨心現前就叫明心見性。為什麼會明心見性？就是應無所住而生其心，從這裡見性，清淨心現前。世尊這個問的就有味道了，你要是不解這個意思的話，好像前面應無所住而生其心，問的好像與這不相干。你看那個關係多密切，從這個關係我們真的明白，體悟到了，會作用了，就能應用在我們生活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C17F0" w14:textId="77777777" w:rsidR="008F7EAD" w:rsidRDefault="008F7EAD" w:rsidP="008F7EAD">
      <w:r>
        <w:separator/>
      </w:r>
    </w:p>
  </w:endnote>
  <w:endnote w:type="continuationSeparator" w:id="0">
    <w:p w14:paraId="587E95B4" w14:textId="77777777" w:rsidR="008F7EAD" w:rsidRDefault="008F7EAD" w:rsidP="008F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8992" w14:textId="77777777" w:rsidR="008F7EAD" w:rsidRDefault="008F7EAD" w:rsidP="008F7EAD">
      <w:r>
        <w:separator/>
      </w:r>
    </w:p>
  </w:footnote>
  <w:footnote w:type="continuationSeparator" w:id="0">
    <w:p w14:paraId="2ED7F0B2" w14:textId="77777777" w:rsidR="008F7EAD" w:rsidRDefault="008F7EAD" w:rsidP="008F7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AD"/>
    <w:rsid w:val="008F7E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EA2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E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E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E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E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