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19B9" w14:textId="77777777" w:rsidR="004F4A6C" w:rsidRDefault="004F4A6C">
      <w:r>
        <w:t>金剛經的智言慧語</w:t>
      </w:r>
      <w:r>
        <w:t>—</w:t>
      </w:r>
      <w:r>
        <w:t xml:space="preserve">菩薩攝受眾生，財施不可無。但宗旨在行法施，不以財施為究竟耳　　（第三四三集）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29-513-0343 </w:t>
      </w:r>
    </w:p>
    <w:p w14:paraId="71ED9F34" w14:textId="77777777" w:rsidR="004F4A6C" w:rsidRDefault="004F4A6C">
      <w:pPr>
        <w:pStyle w:val="a3"/>
      </w:pPr>
      <w:r>
        <w:t xml:space="preserve">　　【菩薩攝受眾生，財施不可無。但宗旨在行法施，不以財施為究竟耳。】</w:t>
      </w:r>
      <w:r>
        <w:t xml:space="preserve"> </w:t>
      </w:r>
    </w:p>
    <w:p w14:paraId="4401754B" w14:textId="77777777" w:rsidR="004F4A6C" w:rsidRDefault="004F4A6C">
      <w:pPr>
        <w:pStyle w:val="a3"/>
      </w:pPr>
      <w:r>
        <w:t xml:space="preserve">　　世尊在般若會上，尤其是在金剛般若這一會，特別為我們強調無住的重要，無住，必須要捨，必須要一切放下。在這樣教誡之下，財施實在說是第一個項目。諸佛菩薩要想幫助眾生，眾生是凡夫，眾生的妄想、分別、執著沒斷，也就是說貪瞋痴的念頭沒斷，幫助他的方法一定要能恆順眾生。《華嚴經》行願品裡面所說的，在恆順裡面完成隨喜功德，這也是佛家有個俗話說，「先以欲勾牽，後令入佛智」。眾生有欲望，先要滿足他的欲望，然後誘導他開智慧，這是佛門的善巧方便。諸位要記住，只是善巧方便而已，可以用這個方法，但是不能執著。因此財施就非常普遍，不僅是不可無，很普遍。我們就佛法住持在世間來說，佛在大乘經上，教給我們修學，必須是以戒為師，要嚴持戒律；又告訴我們，一定要以苦為師，為什麼佛要說這一句？我們冷靜的觀察就明白了。學佛的同修都知道戒律重要，都知道要嚴持戒律，為什麼做不到？怕吃苦，不肯吃苦，於是就不能持戒，要想嚴持戒律，一定要明瞭以苦為師。而這個苦，世間人以為苦，世間人以為這是苦，物質生活的條件很差，以為這是很苦。而初學也的確以此為苦，可是真正依教奉行必得受用，得什麼受用？得樂的受用。</w:t>
      </w:r>
      <w:r>
        <w:t xml:space="preserve"> </w:t>
      </w:r>
    </w:p>
    <w:p w14:paraId="06FD8B34" w14:textId="77777777" w:rsidR="004F4A6C" w:rsidRDefault="004F4A6C">
      <w:pPr>
        <w:pStyle w:val="a3"/>
      </w:pPr>
      <w:r>
        <w:t xml:space="preserve">　　諸位要曉得，苦裡頭有真樂；反過來說，世間人以為樂，樂裡頭有真苦，這個很少人知道。樂裡頭有真苦，苦裡頭有真樂，沒有契入這個境界的人不知道。怎麼說苦裡頭有真樂？它樂在哪裡？它樂在自在，你看，心裡面沒有妄想、沒有執著、沒有憂慮、沒有牽掛，這多快樂！心自在了，身就自在，雖然粗茶淡飯，甚至於衣食不全，但是人家健康長壽、精神飽滿、體力充沛，快樂！這叫有真樂在裡頭。反過來看看世間這些富貴人家，有多少人來伺候他，一不小心得了痴呆病、老人病，半身不遂，要死不死，要活又活不了，樂裡頭有大苦。我學佛這些年，就看到不少大富貴人家、豪門貴族，沒享幾年福，以後就躺在床上享，一天三班護士伺候他，躺在那裡享福，那是樂裡頭有大苦。而這種苦，佛在經上說得很明白，這叫花報，果報一定在三途。學佛的人，以苦為師，苦裡頭有樂，現前身心自在、健康長壽，花報。果報要不是往生去作佛、作菩薩，來生也必定得人天福報，決定不墮三途。所以苦裡頭有樂，真樂；樂裡面有苦，是真苦。這是我們必須要知道。</w:t>
      </w:r>
      <w:r>
        <w:t xml:space="preserve"> </w:t>
      </w:r>
    </w:p>
    <w:p w14:paraId="47D1EBE8" w14:textId="77777777" w:rsidR="004F4A6C" w:rsidRDefault="004F4A6C">
      <w:pPr>
        <w:pStyle w:val="a3"/>
      </w:pPr>
      <w:r>
        <w:t xml:space="preserve">　　佛教我們要修布施波羅蜜，而布施裡面特別教導我們要財施，前面我也特別給諸位點醒，世間的名聞利養、五欲六塵；五欲裡面，第一個就是財，財色名食睡，這是世間最不祥之物，我們要認清楚它，它不是好東西。縱然現前了，要知道捨離，要知道跟它遠離，它不是好事情，怎樣捨離它？布施。財來了之後就施掉，不可以積，經上說得很好：「積財喪道」。這是佛對我們的寶貴教訓，你要是積財，錢多了，道就沒有了。道沒有了，麻煩就來了，現前給你帶來的是煩惱、憂慮、牽掛，來生果報在三途，你被誰害了？被錢財害了。所以來了就施，絕對不存，這樣就對了，可是這裡頭有因果。愈施，財來得就愈多，愈多愈要施，要記住這個道理，要明白這個事實，萬萬不可以起慳貪，被五欲六塵所迷惑，那就錯了。</w:t>
      </w:r>
      <w:r>
        <w:t xml:space="preserve"> </w:t>
      </w:r>
    </w:p>
    <w:p w14:paraId="5B540EF4" w14:textId="77777777" w:rsidR="004F4A6C" w:rsidRDefault="004F4A6C">
      <w:pPr>
        <w:pStyle w:val="a3"/>
      </w:pPr>
      <w:r>
        <w:lastRenderedPageBreak/>
        <w:t xml:space="preserve">　　佛法傳到中國，已經有兩千年的歷史，佛的道場在過去確實是名實相副的富麗堂皇，這是屬於財施。為什麼要建立莊嚴的道場？佛教給我們以苦為師，為什麼自己建立莊嚴道場？諸位要曉得，那是為了接引眾生，眾生看到這樣金碧輝煌、莊嚴燦爛，他就進來了，接引眾生的方法，不是出家人貪圖享受。出家人如果貪圖享受，那就壞了。在佛戒經裡面講得很清楚，果報是阿鼻地獄。雖然道場建得富麗堂皇，但是出家人的生活，還是過一種很清苦的生活。出家人的住處，住廣單，廣單就是現在講的通舖，不是一個人一間房間，許多人睡在一起。可見得他的生活還是簡單，還是很樸實，吃的依舊是粗茶淡飯。由此可知，富麗堂皇的建築，是供養佛，是供養一切眾生，決不是出家人貪圖享受，一切都是為了攝受眾生，是為這個，這些財都用在這上面。這些建築，用現在的話來說，是硬體的設施，裡面更重要的還得要用軟體的設施。軟體的設施是什麼？在古時候寺院裡面天天講經說法，弘傳大乘，這是如來家業，菩薩的事業，他做什麼？他在教學。現代的軟體比過去又要充實，隨著科技的發達，我們印經、做錄影帶、做錄音帶、做ＣＤ，不僅僅是對我們這個道場信眾提供法布施，還能夠對其他的地區，乃至於對世界其他的國家，廣泛的行法布施，希望</w:t>
      </w:r>
      <w:r>
        <w:t xml:space="preserve">一切有緣人，都得到佛法的利益，這就是宗旨在行法布施。我們自己的生活能多忍受一點清苦，把這個錢財留下來修法布施，佛弟子要常存此心。時時刻刻記住，我們在生活上能少用一分錢，攝受眾生就多一分錢的力量。不但出家人要記住，在家人也不例外，這才真正是如來弟子，才是一個真正修菩薩道的人，所以一切財施是為了法施鋪路而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9508" w14:textId="77777777" w:rsidR="004F4A6C" w:rsidRDefault="004F4A6C" w:rsidP="004F4A6C">
      <w:r>
        <w:separator/>
      </w:r>
    </w:p>
  </w:endnote>
  <w:endnote w:type="continuationSeparator" w:id="0">
    <w:p w14:paraId="2293C0F5" w14:textId="77777777" w:rsidR="004F4A6C" w:rsidRDefault="004F4A6C" w:rsidP="004F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9F32" w14:textId="77777777" w:rsidR="004F4A6C" w:rsidRDefault="004F4A6C" w:rsidP="004F4A6C">
      <w:r>
        <w:separator/>
      </w:r>
    </w:p>
  </w:footnote>
  <w:footnote w:type="continuationSeparator" w:id="0">
    <w:p w14:paraId="3FA5A7D4" w14:textId="77777777" w:rsidR="004F4A6C" w:rsidRDefault="004F4A6C" w:rsidP="004F4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6C"/>
    <w:rsid w:val="004F4A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6A0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A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A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A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A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