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1E32" w14:textId="77777777" w:rsidR="001D00E0" w:rsidRDefault="001D00E0">
      <w:r>
        <w:t>金剛經的智言慧語</w:t>
      </w:r>
      <w:r>
        <w:t>—</w:t>
      </w:r>
      <w:r>
        <w:t xml:space="preserve">紹隆佛種，莫過此經　　（第三四五集）　　</w:t>
      </w:r>
      <w:r>
        <w:t>1995/5</w:t>
      </w:r>
      <w:r>
        <w:t xml:space="preserve">　　新加坡佛教居士林（節錄自金剛般若研習報告</w:t>
      </w:r>
      <w:r>
        <w:t>09-023-0028</w:t>
      </w:r>
      <w:r>
        <w:t>集）　　檔名：</w:t>
      </w:r>
      <w:r>
        <w:t xml:space="preserve">29-513-0345 </w:t>
      </w:r>
    </w:p>
    <w:p w14:paraId="2DA50D27" w14:textId="77777777" w:rsidR="001D00E0" w:rsidRDefault="001D00E0">
      <w:pPr>
        <w:pStyle w:val="a3"/>
      </w:pPr>
      <w:r>
        <w:t xml:space="preserve">　　【紹隆佛種，莫過此經。】</w:t>
      </w:r>
      <w:r>
        <w:t xml:space="preserve"> </w:t>
      </w:r>
    </w:p>
    <w:p w14:paraId="2FF6525C" w14:textId="77777777" w:rsidR="001D00E0" w:rsidRDefault="001D00E0">
      <w:pPr>
        <w:pStyle w:val="a3"/>
      </w:pPr>
      <w:r>
        <w:t xml:space="preserve">　　紹是繼續的意思，就是我們常講，續佛慧命；隆是光大，把它發揚光大。這一句，真正為佛弟子不能沒有此心，不能不認真努力去做，盡心盡力就是圓滿功德。無論在家、出家，四眾弟子都有這個責任，都有這個使命。這是我們在這次講席當中，屢次的說明。這部經在整個佛法裡面，是屬於修學指導的綱要，指導的原則；不僅僅是宗門重要的一部典籍，實在上說所有大乘，無論哪一宗、哪一個法門，都不能夠離開《金剛經》所講的原理原則，即使念佛法門也在其中。我們這個佛號念不好，功夫不得力，原因都在妄想、分別、執著沒有徹底放下，所以佛號念不好。假如我們在日常生活當中，真正做到無住生心，往生決定有把握，可見得《金剛般若》對於念佛人幫助是很大的。</w:t>
      </w:r>
      <w:r>
        <w:t xml:space="preserve"> </w:t>
      </w:r>
    </w:p>
    <w:p w14:paraId="17C25373" w14:textId="77777777" w:rsidR="001D00E0" w:rsidRDefault="001D00E0">
      <w:pPr>
        <w:pStyle w:val="a3"/>
      </w:pPr>
      <w:r>
        <w:t xml:space="preserve">　　我們繼續看底下經文，顯勝所以。前面說，受持讀誦、為人演說四句偈，那個功德就無量無邊，超過恆河沙數的恆沙大千世界七寶布施。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BC386" w14:textId="77777777" w:rsidR="001D00E0" w:rsidRDefault="001D00E0" w:rsidP="001D00E0">
      <w:r>
        <w:separator/>
      </w:r>
    </w:p>
  </w:endnote>
  <w:endnote w:type="continuationSeparator" w:id="0">
    <w:p w14:paraId="3F1D11C4" w14:textId="77777777" w:rsidR="001D00E0" w:rsidRDefault="001D00E0" w:rsidP="001D0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24E25" w14:textId="77777777" w:rsidR="001D00E0" w:rsidRDefault="001D00E0" w:rsidP="001D00E0">
      <w:r>
        <w:separator/>
      </w:r>
    </w:p>
  </w:footnote>
  <w:footnote w:type="continuationSeparator" w:id="0">
    <w:p w14:paraId="6673A4D0" w14:textId="77777777" w:rsidR="001D00E0" w:rsidRDefault="001D00E0" w:rsidP="001D00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E0"/>
    <w:rsid w:val="001D00E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8EBC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0E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0E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0E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0E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