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B7F4" w14:textId="77777777" w:rsidR="008F3843" w:rsidRDefault="008F3843">
      <w:r>
        <w:t>金剛經的智言慧語</w:t>
      </w:r>
      <w:r>
        <w:t>—</w:t>
      </w:r>
      <w:r>
        <w:t xml:space="preserve">《彌陀經》云：釋迦牟尼，能為甚難希有之事，能於五濁惡世中，得阿耨菩提。甚難希有，即第一希有也　　（第三五五集）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29-513-0355 </w:t>
      </w:r>
    </w:p>
    <w:p w14:paraId="6537B034" w14:textId="77777777" w:rsidR="008F3843" w:rsidRDefault="008F3843">
      <w:pPr>
        <w:pStyle w:val="a3"/>
      </w:pPr>
      <w:r>
        <w:t xml:space="preserve">　　【《彌陀經》云：釋迦牟尼，能為甚難希有之事，能於五濁惡世中，得阿耨菩提。甚難希有，即第一希有也。】</w:t>
      </w:r>
      <w:r>
        <w:t xml:space="preserve"> </w:t>
      </w:r>
    </w:p>
    <w:p w14:paraId="246FAD4F" w14:textId="77777777" w:rsidR="008F3843" w:rsidRDefault="008F3843">
      <w:pPr>
        <w:pStyle w:val="a3"/>
      </w:pPr>
      <w:r>
        <w:t xml:space="preserve">　　蕅益大師的《彌陀經要解》，是一部不可思議的著作，我們淨宗印光大師對他讚歎備至，說：「即使是古佛再來，給彌陀經做個註解，也不能超過其上。」這是把《彌陀要解》讚歎到顛峰，讚歎到最高處！我們曉得，印光大師是大勢至菩薩再來的，大勢至菩薩這樣讚歎，蕅益大師到底是什麼人？古書上沒有記載，我們看到大勢至菩薩這樣讚歎，他要不是阿彌陀佛再來，準定是觀世音菩薩再來。註得是好，是真好！蕅益大師有不少地方發前人之所未發，實在是非常的難得。其中最重要的，就是告訴我們，釋迦牟尼佛成佛是念佛成佛的，這是從前我們沒有聽說過的，古書裡也沒人說過，蕅益大師在《要解》裡為我們說的。有沒有證明？有，就在《彌陀經》上，我們《彌陀經》讀了不少遍，沒有發現，他替我們指出來，這非常希有。在五濁惡世，示現證得無上菩提，這不但在世間是第一希有，出世間也是第一希有。這個話裡面的含義，我們要能夠體會。什麼意思？我們能夠一心一意念佛求生淨土，就是第一希有。何以見得是第一希有？這個人在一生當中，生到西方極樂世界就不退成佛，這能說不希有嗎？這能說不是第一希有嗎？法門無量無邊，不能保證你在這一生當中圓滿成佛，唯獨念佛法門，確確實實是一生圓滿成佛，所以它真的是第一希有。</w:t>
      </w:r>
      <w:r>
        <w:t xml:space="preserve"> </w:t>
      </w:r>
    </w:p>
    <w:p w14:paraId="6B58712F" w14:textId="77777777" w:rsidR="008F3843" w:rsidRDefault="008F3843">
      <w:pPr>
        <w:pStyle w:val="a3"/>
      </w:pPr>
      <w:r>
        <w:t xml:space="preserve">　　也許諸位同修說：此地講的是《金剛經》，不是《彌陀經》。你不會看的，《金剛經》不是《彌陀經》，《彌陀經》不是《金剛經》。你如果會看，沒兩樣，一樁事情。江味農居士就是教宗般若，行在彌陀，他寫《金剛經講義》，他研究《金剛經》四十年，真的是《金剛經》的權威，他是一門深入。他怎麼修持？他念阿彌陀佛，求生淨土。念佛求生淨土與般若有什麼關係？關係可大了，因為念佛法門是最高的智慧，若不是最高的智慧、最大的福德，他不相信。他能夠相信這個法門，能夠發願求生，能夠深信不疑，高度的智慧，真智慧。能夠發願求生是大福德，福慧雙修。信是智慧，願是福德，沒有圓滿的智慧福德，這個法門叫難信之法。有人信《金剛經》，不信阿彌陀佛，什麼道理？智慧還不到家，還差一截。如果他智慧再提升，他就相信，這個意思很深很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7BE4" w14:textId="77777777" w:rsidR="008F3843" w:rsidRDefault="008F3843" w:rsidP="008F3843">
      <w:r>
        <w:separator/>
      </w:r>
    </w:p>
  </w:endnote>
  <w:endnote w:type="continuationSeparator" w:id="0">
    <w:p w14:paraId="38E4B813" w14:textId="77777777" w:rsidR="008F3843" w:rsidRDefault="008F3843" w:rsidP="008F3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FDD6" w14:textId="77777777" w:rsidR="008F3843" w:rsidRDefault="008F3843" w:rsidP="008F3843">
      <w:r>
        <w:separator/>
      </w:r>
    </w:p>
  </w:footnote>
  <w:footnote w:type="continuationSeparator" w:id="0">
    <w:p w14:paraId="4D481D54" w14:textId="77777777" w:rsidR="008F3843" w:rsidRDefault="008F3843" w:rsidP="008F3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43"/>
    <w:rsid w:val="008F38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1FD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