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A187" w14:textId="77777777" w:rsidR="00D6457E" w:rsidRDefault="00D6457E">
      <w:r>
        <w:t>金剛經的智言慧語</w:t>
      </w:r>
      <w:r>
        <w:t>—</w:t>
      </w:r>
      <w:r>
        <w:t xml:space="preserve">信、解、行三，不能定說有次第，不能定說無次第　　（第三六二集）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29-513-0362 </w:t>
      </w:r>
    </w:p>
    <w:p w14:paraId="0DE0B4BA" w14:textId="77777777" w:rsidR="00D6457E" w:rsidRDefault="00D6457E">
      <w:pPr>
        <w:pStyle w:val="a3"/>
      </w:pPr>
      <w:r>
        <w:t xml:space="preserve">　　【信、解、行三，不能定說有次第，不能定說無次第。】</w:t>
      </w:r>
      <w:r>
        <w:t xml:space="preserve"> </w:t>
      </w:r>
    </w:p>
    <w:p w14:paraId="008200A4" w14:textId="77777777" w:rsidR="00D6457E" w:rsidRDefault="00D6457E">
      <w:pPr>
        <w:pStyle w:val="a3"/>
      </w:pPr>
      <w:r>
        <w:t xml:space="preserve">　　不可以定說，有時候講次第，有時候沒有次第。《華嚴經》上就交代得很明白，行布不礙圓融，圓融不礙行布。行布就是次第，有次第；圓融就是沒次第，就是不能說次第。這個說法才圓滿，才真正得受用。所謂有一種聰明伶俐之人，他的信解行證是一樁事情。我們在佛經裡，看到世尊講經說法，聽眾之中有些人聽了一半，還沒有聽完就開悟。《楞嚴經》上，世尊講到第三卷講圓滿，《楞嚴》十卷，三卷講圓滿，才講三分之一，阿難開悟了，呈偈白佛，佛給他印證。有些人聽經沒聽一半證果了，證三果、證四果的，這個我們在經上常常看到。這是怎麼回事情？就是此地講的，不能定說有次第，他沒有次第，他信解行證融會成一體。這樁事情也得要跟同修們說明，不說明總有懷疑。從哪裡說起？得從三學、三慧說起。小根器的人，所謂是小乘人，小根器的，所謂小根器是小心量的，心量小，分別執著很重，這叫小根器的人，他次第修學，他有次第，因戒得定，因定開慧，他有次第的。大根器的人，大乘菩薩，說不上次第，菩薩學的叫三慧。三慧是聞慧、思慧、修慧，聞思修三慧。三個都叫慧，諸位要知道，慧是哪個慧？戒定慧之慧。因此，沒有戒定，哪來的慧？沒有戒定慧，哪來的三學？這個諸位要知道。現在有一些人沒搞清楚，聽說菩薩修</w:t>
      </w:r>
      <w:r>
        <w:t>戒定慧三學，他也就要學菩薩，三慧真正的意思沒搞清楚。</w:t>
      </w:r>
      <w:r>
        <w:t xml:space="preserve"> </w:t>
      </w:r>
    </w:p>
    <w:p w14:paraId="165F487B" w14:textId="77777777" w:rsidR="00D6457E" w:rsidRDefault="00D6457E">
      <w:pPr>
        <w:pStyle w:val="a3"/>
      </w:pPr>
      <w:r>
        <w:t xml:space="preserve">　　我在早年，說這個話總是二、三十年前，我在台北大專佛學講座，那個時候我擔任總主講。有一位同學，輔仁大學的同學，我還記得清楚，名字忘掉了，好像是姓林，名字一下想不起來，年歲太久了，在上課之前他走到我面前來，他說：法師，我下次不來聽經。我就奇怪，我說：為什麼？你在我們大專講座表現得很不錯，從來不缺課，聽了好像也滿歡喜，很有受用，為什麼明天不來？他說：我聽經已經聽了兩年，這就聞慧，聞法已經聞了兩年。他一說這個我就明白，我說：大概你不來聽，回家去修思慧，去想是嗎？他點點頭，我說：思以後，你再去修，對不對？他說：是的，沒錯。我說：今天這一堂聽不聽？他說：這一堂我要聽。我說：好，我就藉這個機會，把大家這錯誤的觀念給它修正修正。他認為聽經就是聞慧，錯了！問你開了慧沒有？你開了智慧，聽經才是聞慧，你沒有開智慧的時候，你聽經談不上，戒定慧都談不上，哪裡是聞慧！這是很大的誤會。所以菩薩比阿羅漢高，菩薩是大乘，大乘佛法建立在小乘的基礎上，沒有小乘哪來大乘？好像蓋房子一樣，沒有底下一層，怎麼會有上面一層？上面一層一定蓋在底下這一層的，底下那一層修什麼？修戒定慧。你戒定慧三學完全都沒有，你想搞空中樓閣，那怎麼可能？所以慧是戒定慧的慧</w:t>
      </w:r>
      <w:r>
        <w:t>，你要得到慧，因戒得定，因定開慧，這慧開了。菩薩修，戒定不談，就修慧。諸位要知道，這上面的包含底下的。戒是第一層樓，定是第二層樓，慧是第三層樓，講第三層，一定包括底下兩層；講第一層不一定有第二層；講第二層，一定有第一層；講第三層，一定有底下兩層。菩薩雖然修慧，戒定具足，他要是不具足，慧從哪來？</w:t>
      </w:r>
      <w:r>
        <w:t xml:space="preserve"> </w:t>
      </w:r>
    </w:p>
    <w:p w14:paraId="606C534D" w14:textId="77777777" w:rsidR="00D6457E" w:rsidRDefault="00D6457E">
      <w:pPr>
        <w:pStyle w:val="a3"/>
      </w:pPr>
      <w:r>
        <w:t xml:space="preserve">　　這是大學生聽兩年佛法，居然把意思聽錯，難，實在是難！在我想聽錯的人不少，不只他一個，他說出來，別的人還沒說出來，曲解佛的意思，開經偈上「願解如來真實義」，他是誤解如來真實義，錯解如來真實義，這是麻煩事！還好他提出來，所以我就說，聽完兩年不聽了，聞慧，回家再去想，去想兩年，想兩年之後再去做，</w:t>
      </w:r>
      <w:r>
        <w:lastRenderedPageBreak/>
        <w:t>再去修行，再去修兩年，大概總是這個意思。我說：你這個聞經叫道聽塗說，你沒有聽到，你回家去思，叫胡思亂想，胡思亂想兩年之後，你要修，叫盲修瞎練，怎麼能成功？菩薩哪是這個做法？菩薩他胡思亂想、盲修瞎練，怎麼能成功？所以他誤會了。聞思修三慧，「聞」是指接觸，用這一個字來代表，眼見色也叫聞，耳聽聲、鼻嗅香、身體的接觸，只要六根接觸六塵境界，用這個聞字，聞表接觸。「思」表明瞭，一接觸就明瞭，不要等到去思，一思就落到第六意識，哪裡算是菩薩？小乘人尚不至於，所以佛用這個字做代表，凡夫對一個事情比較深一點，總是想想才明白，所以思代表明瞭。「修」代表沒有過失，代表破迷。由此可知，聞思修是一樁事情，一個是接觸，一接觸就明瞭，明瞭就不迷。從接觸叫聞慧，從明瞭叫思慧，從不迷叫修慧。可見得聞思修是一樁事情，所以都叫慧，哪裡可以把它分成三段，分成三段就錯了。所以這是不能說有次第，不能說無次第。戒定慧就不能說無次第，聞思修不能說有次第，這才是菩薩修的，菩薩行是高級的佛法。下課我再問這學生，我說：你下次還要不要來聽？他說：要來聽。好！不可以錯解，錯解就很可惜。</w:t>
      </w:r>
      <w:r>
        <w:t xml:space="preserve"> </w:t>
      </w:r>
    </w:p>
    <w:p w14:paraId="36C4944A" w14:textId="77777777" w:rsidR="00D6457E" w:rsidRDefault="00D6457E">
      <w:pPr>
        <w:pStyle w:val="a3"/>
      </w:pPr>
      <w:r>
        <w:t xml:space="preserve">　　信解行證這四個字，也不能說有次第，也不能說無次第。初學的人有次第，功夫得力的人沒有次第，功夫得力的人信解行證合而為一。如果你能夠將信解行證融合成一，你就得真實的受用。可以說表現在日常生活當中，你歡喜快樂，真的是快樂無比，法喜充滿；就是我在前面講的，你已經有能力把凡夫無限的煩惱，轉變成高度的智慧，你日常生活是生活在高度智慧之中，那個人怎麼不快樂？為什麼能夠生活在高度智慧裡面，信解行證合一了，這就是菩薩的三慧。如果把信解行證分做四個段落，你沒入門，你是門外漢，你得不到受用，你學佛學得再多，你講經講得天花亂墜，你的生活還是苦惱無邊，你得不到法喜，你得不到受用。所以說初階段一定是有次第，功夫得力，次第就消融，就融成一片，這是我們要知道，要努力的方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B68A5" w14:textId="77777777" w:rsidR="00D6457E" w:rsidRDefault="00D6457E" w:rsidP="00D6457E">
      <w:r>
        <w:separator/>
      </w:r>
    </w:p>
  </w:endnote>
  <w:endnote w:type="continuationSeparator" w:id="0">
    <w:p w14:paraId="4B754833" w14:textId="77777777" w:rsidR="00D6457E" w:rsidRDefault="00D6457E" w:rsidP="00D64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AFD6C" w14:textId="77777777" w:rsidR="00D6457E" w:rsidRDefault="00D6457E" w:rsidP="00D6457E">
      <w:r>
        <w:separator/>
      </w:r>
    </w:p>
  </w:footnote>
  <w:footnote w:type="continuationSeparator" w:id="0">
    <w:p w14:paraId="31779697" w14:textId="77777777" w:rsidR="00D6457E" w:rsidRDefault="00D6457E" w:rsidP="00D645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7E"/>
    <w:rsid w:val="00D645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C9E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5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5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5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5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