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2616" w14:textId="77777777" w:rsidR="003118AA" w:rsidRDefault="003118AA">
      <w:r>
        <w:t>金剛經的智言慧語</w:t>
      </w:r>
      <w:r>
        <w:t>—</w:t>
      </w:r>
      <w:r>
        <w:t xml:space="preserve">持此義以處世，則知萬事皆空，任他風浪起，與我何干。亦知人情世態，紛紜往復，安危苦樂，隨遇而安　　（第三七五集）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29-513-0375 </w:t>
      </w:r>
    </w:p>
    <w:p w14:paraId="5195E4EB" w14:textId="77777777" w:rsidR="003118AA" w:rsidRDefault="003118AA">
      <w:pPr>
        <w:pStyle w:val="a3"/>
      </w:pPr>
      <w:r>
        <w:t xml:space="preserve">　　【持此義以處世，則知萬事皆空，任他風浪起，與我何干。亦知人情世態，紛紜往復，安危苦樂，隨遇而安。】</w:t>
      </w:r>
      <w:r>
        <w:t xml:space="preserve"> </w:t>
      </w:r>
    </w:p>
    <w:p w14:paraId="7E7BFDC8" w14:textId="77777777" w:rsidR="003118AA" w:rsidRDefault="003118AA">
      <w:pPr>
        <w:pStyle w:val="a3"/>
      </w:pPr>
      <w:r>
        <w:t xml:space="preserve">　　這是講處世。處世用現代的話來說，適合於現前的社會環境，這就叫處世。你要用《金剛經》的原理原則來處世，經上告訴我們，「凡所有相，皆是虛妄」、「一切有為法，如夢幻泡影，如露亦如電，應作如是觀」，這些話要常常放在心上，要牢牢的記住，要應用在我們六根接觸六塵境界上，你要能用得上。怎樣是用上？怎樣是沒用上？這底下幾句話就是用上的樣子，用我們佛門的術語講是功夫得力。功夫得力的樣子就是知道萬法皆空。知道萬法皆空，你就不會在一切法裡面起分別執著，你就不執著。別人執著，我們不執著；別人分別，我不分別。我在這個社會裡面很自在，你執著，我隨順你執著，你分別，我隨順你分別，這叫恆順眾生。雖然隨順，我清清楚楚、明明白白；前面講不錯因果，清楚明瞭，決定不迷惑，決定不染著。境界轉不過來的時候，轉不過來是眾生他迷得太深，我們曉得他這種想法、這種看法、這種做法，後來的果報會帶來很多苦難，你勸告他，他不聽；你跟他解釋，他說你太多憂慮，他不能接受，這個時候怎麼辦？「任他風浪起，與我何干？」修行人要超越。這我常講的，我們在這個世間，要做一個看戲的人，不要做演戲的人，演戲很辛苦，看戲很自在，不辛苦。哪些人演戲？有分別執著的人在演戲，他們的日子有苦</w:t>
      </w:r>
      <w:r>
        <w:t>有樂。看戲的人沒有，很自在。不要去演戲，他演他的戲，我看我的戲，你就自在。看戲就是佛菩薩在這世間遊戲神通，清楚！我們中國俗話也常講，「當局者迷，旁觀者清」。看清是什麼？因為他沒有利害關係、沒有利害得失，因因果果看得很清楚。當局是什麼？他有利害關係，所以他常常想的、看的都有錯誤，都有偏差，唯有局外人清楚。我們學佛要做局外人，那個局是六道輪迴。我們必須有能力身在六道，心超越六道，不在六道裡頭。即世間而超越世間，這才自在！有沒有辦法？有。用什麼方法？金剛般若波羅蜜，幫助我們即世間而超越世間，得大自在。</w:t>
      </w:r>
      <w:r>
        <w:t xml:space="preserve"> </w:t>
      </w:r>
    </w:p>
    <w:p w14:paraId="75C3EFDE" w14:textId="77777777" w:rsidR="003118AA" w:rsidRDefault="003118AA">
      <w:pPr>
        <w:pStyle w:val="a3"/>
      </w:pPr>
      <w:r>
        <w:t xml:space="preserve">　　亦知人情世態，紛紜往復。世間因因果果，一目了然，清清楚楚。安危苦樂，是眾生，這是眾生相。菩薩隨順在裡面，隨遇而安，他為什麼會安？因為他不著相。眾生在苦裡，他真有苦受，他有受苦。菩薩在這個境界裡不受，他沒有感覺到他苦。眾生在順境裡有樂受，菩薩在順境裡沒有樂受，沒有感覺到快樂，菩薩的心永遠是清淨的，永遠是平等的。苦樂憂喜是起伏波浪，不平等，那叫眾生心；佛菩薩心是平等的。我在前面也曾經跟諸位說過，我舉供佛的例子，我們平常家裡面供養佛，寺廟、道場裡面供養佛，供養具很多、很莊嚴，這是令一切眾生生歡喜心的。如果說自己修行，用不著，用不著這麼多的供養具、香花，用不著。佛菩薩不看，佛菩薩不需要，是接引眾生的。我們曉得佛菩薩不看，你自己在家裡香花供養供給誰？給自己看的，那你自己已經著相。供養具裡面最重要的是一杯清水，供一杯水，香花沒有都沒有關係。供一杯水，水代表清淨心、平等心，水清淨、平等！看到這杯水，我的心要像水一樣清淨，一樣平等，表這個意思。時時刻刻提醒你，不要忘了修行就是修清淨心、修平等心。在極不清淨的環境裡面修清淨心，極不平等裡面修平等心，那才叫功夫，才叫修行。所以菩薩隨遇而安，道理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4E0FF" w14:textId="77777777" w:rsidR="003118AA" w:rsidRDefault="003118AA" w:rsidP="003118AA">
      <w:r>
        <w:separator/>
      </w:r>
    </w:p>
  </w:endnote>
  <w:endnote w:type="continuationSeparator" w:id="0">
    <w:p w14:paraId="13BFA8F6" w14:textId="77777777" w:rsidR="003118AA" w:rsidRDefault="003118AA" w:rsidP="00311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67FA" w14:textId="77777777" w:rsidR="003118AA" w:rsidRDefault="003118AA" w:rsidP="003118AA">
      <w:r>
        <w:separator/>
      </w:r>
    </w:p>
  </w:footnote>
  <w:footnote w:type="continuationSeparator" w:id="0">
    <w:p w14:paraId="2AFE737A" w14:textId="77777777" w:rsidR="003118AA" w:rsidRDefault="003118AA" w:rsidP="00311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AA"/>
    <w:rsid w:val="003118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56D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8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8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8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8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