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4BBC" w14:textId="77777777" w:rsidR="00E51BC0" w:rsidRDefault="00E51BC0">
      <w:r>
        <w:t>金剛經的智言慧語</w:t>
      </w:r>
      <w:r>
        <w:t>—</w:t>
      </w:r>
      <w:r>
        <w:t xml:space="preserve">奉持二義，當機立斷，堅持不懈，降伏習氣　　（第三八Ｏ集）　　</w:t>
      </w:r>
      <w:r>
        <w:t>1995/5</w:t>
      </w:r>
      <w:r>
        <w:t xml:space="preserve">　　新加坡佛教居士林（節錄自金剛般若研習報告</w:t>
      </w:r>
      <w:r>
        <w:t>09-023-0032</w:t>
      </w:r>
      <w:r>
        <w:t>集）　　檔名：</w:t>
      </w:r>
      <w:r>
        <w:t xml:space="preserve">29-513-0380 </w:t>
      </w:r>
    </w:p>
    <w:p w14:paraId="62494715" w14:textId="77777777" w:rsidR="00E51BC0" w:rsidRDefault="00E51BC0">
      <w:pPr>
        <w:pStyle w:val="a3"/>
      </w:pPr>
      <w:r>
        <w:t xml:space="preserve">　　【奉持二義，當機立斷，堅持不懈，降伏習氣。】</w:t>
      </w:r>
      <w:r>
        <w:t xml:space="preserve"> </w:t>
      </w:r>
    </w:p>
    <w:p w14:paraId="3038DE07" w14:textId="77777777" w:rsidR="00E51BC0" w:rsidRDefault="00E51BC0">
      <w:pPr>
        <w:pStyle w:val="a3"/>
      </w:pPr>
      <w:r>
        <w:t xml:space="preserve">　　題裡有能斷，世尊囑咐我們要「汝當奉持」，要把能斷、奉持這兩個意思記住，這是佛對我們的教誨。當機立斷是信心清淨，一絲毫疑惑都沒有。堅持不懈，這是功夫。在淨宗裡面講就是淨念相繼，這是功夫。降伏習氣是效果、成績。我們見思煩惱的習氣雖沒有滅斷，但是伏住，它不起作用，這是成就甚深的禪定功夫。</w:t>
      </w:r>
      <w:r>
        <w:t xml:space="preserve"> </w:t>
      </w:r>
    </w:p>
    <w:p w14:paraId="10AA6D84" w14:textId="77777777" w:rsidR="00E51BC0" w:rsidRDefault="00E51BC0">
      <w:pPr>
        <w:pStyle w:val="a3"/>
      </w:pPr>
      <w:r>
        <w:t xml:space="preserve">　　「庶幾有一心不亂之可能」，我們用這個方法來念佛，才有可能得一心不亂。事一心不亂是禪定，是相當深度的禪定；理一心不亂是明心見性，那個功夫深。如果得事一心不亂，往生西方極樂世界是方便有餘土；得理一心不亂，生西方極樂是實報莊嚴土，品位都非常之高。所以往生極樂，徑登不退，不難也。縱然我們沒有到一心不亂，我們能夠把煩惱習氣伏住，心得到清淨，念到功夫成片，所謂功夫成片就是一切時、一切處，心裡只有一句阿彌陀佛，除這一句阿彌陀佛之外，所有一切的妄想、牽掛、憂慮統統放下，這叫功夫成片，能念到這個功夫，就決定得生，這是生凡聖同居土。上乘的功夫我們未必有把握能得到，這樣的功夫說老實話，人人都可以得到。只要你真的肯放下，真的接受世尊在本經所說的事實真相，你能夠肯定，你能夠承認，「凡所有相，皆是虛妄」，「一切有為法，如夢幻泡影」，如果你真的肯定，真的承認，你哪有放不下的道理？都是假的，都不是真的。</w:t>
      </w:r>
      <w:r>
        <w:t xml:space="preserve"> </w:t>
      </w:r>
    </w:p>
    <w:p w14:paraId="7538128E" w14:textId="77777777" w:rsidR="00E51BC0" w:rsidRDefault="00E51BC0">
      <w:pPr>
        <w:pStyle w:val="a3"/>
      </w:pPr>
      <w:r>
        <w:t xml:space="preserve">　　只要你肯放下，功夫成片不難，古德所謂萬修萬人去，這個話一點都不假。念佛而不能往生的，沒有別的，沒放下，還有一些牽腸掛肚的，不肯放下，那就沒法子！所謂「帶業往生」，功夫成片的人，煩惱沒有斷，見思煩惱沒有斷，塵沙煩惱沒有斷，無明煩惱沒有斷，統統都帶著往生，是這麼個意思。事一心不亂，見思煩惱斷了，那就不帶，帶什麼？塵沙煩惱、無明煩惱沒斷，帶業往生。念到理一心不亂，見思、塵沙都斷，無明有四十一品才破幾品，還得帶幾品，還是帶業往生。華藏世界，我們在《華嚴經》上看到，文殊、普賢發願求生西方淨土，他帶不帶業？帶業。他是等覺菩薩，帶最後一品生相無明，到西方極樂世界去往生。諸位一定要知道，凡是生西方極樂世界，沒有一個不帶業的，等覺菩薩帶一品生相無明，還是帶業。</w:t>
      </w:r>
      <w:r>
        <w:t xml:space="preserve"> </w:t>
      </w:r>
    </w:p>
    <w:p w14:paraId="032CB4DF" w14:textId="77777777" w:rsidR="00E51BC0" w:rsidRDefault="00E51BC0">
      <w:pPr>
        <w:pStyle w:val="a3"/>
      </w:pPr>
      <w:r>
        <w:t xml:space="preserve">　　過去有些人說，帶業不能往生，一定要消業才能往生，把念佛人搞得迷迷糊糊的，真是搞得天下大亂，起這麼一個波浪。那個時候正好我在美國弘法，我到洛杉磯，洛杉磯周宣德老居士在機場迎接我，一見面就是很悲哀的氣氛，給我說：法師！現在有人講帶業不能往生，一定要消業才行，我這幾十年不就完了、白念了。我聽之後笑笑，我給老居士說：老居士！帶業不能往生，就算了！就不要去。他聽了就很奇怪，眼睛瞪著看著我，為什麼我說得這麼輕鬆。我就告訴他：假如帶業不能往生，西方世界就一個阿彌陀佛孤家寡人一個，你去幹什麼！他還是沒有聽懂，最後我只好給他講：文殊、普賢是華藏世界毘盧遮那佛的等覺菩薩，這你知道嗎？知道！他們發願往生西方極樂世界，還帶一品生相無明，是不是帶業？他想想，不錯！是帶業。不帶業的，西方世界只有一個人，阿彌陀佛不帶業，除阿彌陀佛之外，每一個人都帶業，只是帶得多、帶得少而已，哪個不帶業！怎麼可以說是帶業不能往生，哪有這種道理！但是那個時候，講這個消業往生的人，在美國很有聲望、很有名氣，我們也得罪</w:t>
      </w:r>
      <w:r>
        <w:lastRenderedPageBreak/>
        <w:t xml:space="preserve">不起，得罪他，在那邊弘法會受到障礙，這就是講經有顧忌。我後頭又加一句捧捧他，他說消業也沒錯！為什麼？多消一點，你不就少帶一點，品位高一點，他也很慈悲。這就補一補，否則的話會惹麻煩！人家勢力很大惹不起，雖然他說錯，我們也從旁邊還是要補一點，也要讚歎他一點，說他很慈悲，讓我們多消一點，少帶一點，品位高一點。他聽到我們這個說法，也許會原諒一點，不至於找麻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A5A83" w14:textId="77777777" w:rsidR="00E51BC0" w:rsidRDefault="00E51BC0" w:rsidP="00E51BC0">
      <w:r>
        <w:separator/>
      </w:r>
    </w:p>
  </w:endnote>
  <w:endnote w:type="continuationSeparator" w:id="0">
    <w:p w14:paraId="05168FB5" w14:textId="77777777" w:rsidR="00E51BC0" w:rsidRDefault="00E51BC0" w:rsidP="00E51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49C8E" w14:textId="77777777" w:rsidR="00E51BC0" w:rsidRDefault="00E51BC0" w:rsidP="00E51BC0">
      <w:r>
        <w:separator/>
      </w:r>
    </w:p>
  </w:footnote>
  <w:footnote w:type="continuationSeparator" w:id="0">
    <w:p w14:paraId="56CDE6AE" w14:textId="77777777" w:rsidR="00E51BC0" w:rsidRDefault="00E51BC0" w:rsidP="00E51B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C0"/>
    <w:rsid w:val="00E51B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C4F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1B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1B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1B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1B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