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594D" w14:textId="77777777" w:rsidR="009E261F" w:rsidRDefault="009E261F">
      <w:r>
        <w:t>金剛經的智言慧語</w:t>
      </w:r>
      <w:r>
        <w:t>—</w:t>
      </w:r>
      <w:r>
        <w:t xml:space="preserve">使修般若而未離名字相，則為四相具足之凡夫　　（第三八七集）　　</w:t>
      </w:r>
      <w:r>
        <w:t>1995/5</w:t>
      </w:r>
      <w:r>
        <w:t xml:space="preserve">　　新加坡佛教居士林（節錄自金剛般若研習報告</w:t>
      </w:r>
      <w:r>
        <w:t>09-023-0032</w:t>
      </w:r>
      <w:r>
        <w:t>集）　　檔名：</w:t>
      </w:r>
      <w:r>
        <w:t xml:space="preserve">29-513-0387 </w:t>
      </w:r>
    </w:p>
    <w:p w14:paraId="0CB397B2" w14:textId="77777777" w:rsidR="009E261F" w:rsidRDefault="009E261F">
      <w:pPr>
        <w:pStyle w:val="a3"/>
      </w:pPr>
      <w:r>
        <w:t xml:space="preserve">　　【使修般若而未離名字相，則為四相具足之凡夫。】</w:t>
      </w:r>
      <w:r>
        <w:t xml:space="preserve"> </w:t>
      </w:r>
    </w:p>
    <w:p w14:paraId="60CF4E65" w14:textId="77777777" w:rsidR="009E261F" w:rsidRDefault="009E261F">
      <w:pPr>
        <w:pStyle w:val="a3"/>
      </w:pPr>
      <w:r>
        <w:t xml:space="preserve">　　他修什麼般若？四相具足，著了修般若相，這就壞了，那是凡夫，不能成就。但是諸位要曉得，如果換在念佛法門裡面，著相行。我念阿彌陀佛，我著阿彌陀佛的相，著阿彌陀佛的名，能不能成就？能！生凡聖同居土。無量無邊的法門，只有這個法門可以著相，其他的法門連小乘須陀洹著相都不能證得。這是我們在《金剛般若》裡面看得清清楚楚，明明白白。我們就清楚，離相難。我們業障深重凡夫，真正不容易！著相成功，我們就真的有把握，那就大可放心。淨宗法門是著相，著相生凡聖同居土、生方便有餘土，如果不著相，生實報莊嚴土、生常寂光淨土，那個不一樣，品位就高了。可是淨土特別殊勝，著相雖然生凡聖同居土，乃至於下下品往生，生到西方極樂世界，阿彌陀佛本願威神一加持、一提拔，就把我們變成阿惟越致菩薩，不可思議！阿惟越致是七地以上，凡夫一提拔就拉到七地菩薩，比坐直升機還快，一下就拉上去，所以這個法門叫難信之法。你講給一般菩薩聽，他搖頭、他不相信。但是這是事實，一切諸佛決定沒有妄語。所以淨宗不可思議！這是我們一定要曉得，一定要牢牢抓住阿彌陀佛，我們這一輩子才有救，才能出得了輪迴、出得了三界。要不靠阿彌陀佛，你照《金剛經》這個原理原則，你去修，看你有沒有辦法能夠不</w:t>
      </w:r>
      <w:r>
        <w:t xml:space="preserve">著相？稍稍有一點執著，你就是四相具足的凡夫。四相具足的凡夫，換句話說，你決定不能超越六道輪迴。不能超越六道輪迴，換句話說，你決定是在三惡道的時間多，三善道的時間少。三惡道是老家，三善道是出來觀光旅遊，逛一下就回去了，這個要曉得。從什麼地方得到證明？從念頭。我們一天到晚起心動念，是惡念多、是善念多就知道。惡念是自私自利，善念是為別人著想，為社會、為大眾著想，一天有幾個這個念頭？有多少念頭都是為自私自利的？決定墮落。所以三惡道是老家，常住的。三善道是外面的觀光旅遊，去逛一下，回頭又進去了。你們都念過《地藏經》，《地藏經》講的話是真的，一點都不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5F674" w14:textId="77777777" w:rsidR="009E261F" w:rsidRDefault="009E261F" w:rsidP="009E261F">
      <w:r>
        <w:separator/>
      </w:r>
    </w:p>
  </w:endnote>
  <w:endnote w:type="continuationSeparator" w:id="0">
    <w:p w14:paraId="0B0C082F" w14:textId="77777777" w:rsidR="009E261F" w:rsidRDefault="009E261F" w:rsidP="009E2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FDE0A" w14:textId="77777777" w:rsidR="009E261F" w:rsidRDefault="009E261F" w:rsidP="009E261F">
      <w:r>
        <w:separator/>
      </w:r>
    </w:p>
  </w:footnote>
  <w:footnote w:type="continuationSeparator" w:id="0">
    <w:p w14:paraId="084748ED" w14:textId="77777777" w:rsidR="009E261F" w:rsidRDefault="009E261F" w:rsidP="009E26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61F"/>
    <w:rsid w:val="009E26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8EBC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26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26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26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26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