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F9000" w14:textId="77777777" w:rsidR="00706875" w:rsidRDefault="00706875">
      <w:r>
        <w:t>金剛經的智言慧語</w:t>
      </w:r>
      <w:r>
        <w:t>—</w:t>
      </w:r>
      <w:r>
        <w:t xml:space="preserve">不無幻相，故曰是名　　（第四一七集）　　</w:t>
      </w:r>
      <w:r>
        <w:t>1995/5</w:t>
      </w:r>
      <w:r>
        <w:t xml:space="preserve">　　新加坡佛教居士林（節錄自金剛般若研習報告</w:t>
      </w:r>
      <w:r>
        <w:t>09-023-0036</w:t>
      </w:r>
      <w:r>
        <w:t>集）　　檔名：</w:t>
      </w:r>
      <w:r>
        <w:t xml:space="preserve">29-513-0417 </w:t>
      </w:r>
    </w:p>
    <w:p w14:paraId="46044C9B" w14:textId="77777777" w:rsidR="00706875" w:rsidRDefault="00706875">
      <w:pPr>
        <w:pStyle w:val="a3"/>
      </w:pPr>
      <w:r>
        <w:t xml:space="preserve">　　【不無幻相，故曰是名。】</w:t>
      </w:r>
      <w:r>
        <w:t xml:space="preserve"> </w:t>
      </w:r>
    </w:p>
    <w:p w14:paraId="2DFBB2D9" w14:textId="77777777" w:rsidR="00706875" w:rsidRDefault="00706875">
      <w:pPr>
        <w:pStyle w:val="a3"/>
      </w:pPr>
      <w:r>
        <w:t xml:space="preserve">　　雖然它沒有實體，但是它會現相，那個相就是剎那九百生滅的相續相，它會現這個相。雖現相，正如《楞嚴經》上所講的，這個相是「當處出生，當處滅盡」，是這麼個相，所以相是假的，不是真的；我們看到這個相好像是真的，其實是「當處出生，當處滅盡」的相續相。它不是一個相，它是一個一個接著的相續相。正如同我們看電影，銀幕上所現的相一樣，銀幕上所看到的相是底片的相續相。我們到放映機那裡去看，原來那個膠卷在那個地方轉動，放映機的鏡頭不斷的在開關，開一次，放一張影片，馬上關起來，再開又放第二張，一秒鐘二十四張。一秒鐘二十四張，我們就以為是真的，就沒有看到它是假的。你要看到真相，那個底片就是真相，影片是真相。打開影片一張一張是獨立的，確實那一張放出來是「當處出生，當處滅盡」，第二張放出來又是「當處出生，當處滅盡」，佛講的這兩句話，很有味道！我們現前這些幻相，就跟電影沒有兩樣，電影一秒鐘放二十四張片子，我們眼前這個現相，一秒鐘是兩個十萬八千次的幻相，所以你不曉得是假的，你以為是真的。其實全是假的，了不可得，這是宇宙人生的真相。</w:t>
      </w:r>
      <w:r>
        <w:t xml:space="preserve"> </w:t>
      </w:r>
    </w:p>
    <w:p w14:paraId="2C08EED3" w14:textId="77777777" w:rsidR="00706875" w:rsidRDefault="00706875">
      <w:pPr>
        <w:pStyle w:val="a3"/>
      </w:pPr>
      <w:r>
        <w:t xml:space="preserve">　　徹底明瞭真相，在這個世間就隨緣度日，遊戲神通，自在無礙，再也沒有罣礙，沒有憂慮、沒有牽掛，那個日子怎麼不好過？世間人以為那是神仙生活，在佛法裡，神仙還過不了這個生活，是佛與法身大士的生活。我們學佛就是要學這個，學佛就是要入這個境界。《無量壽經》上所說的，住真實慧、惠以真實之利，就是講的這樁事情，這才是真實的利益、真實的智慧。微細相不著，廣大相也不著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5ABC2" w14:textId="77777777" w:rsidR="00706875" w:rsidRDefault="00706875" w:rsidP="00706875">
      <w:r>
        <w:separator/>
      </w:r>
    </w:p>
  </w:endnote>
  <w:endnote w:type="continuationSeparator" w:id="0">
    <w:p w14:paraId="41A4A859" w14:textId="77777777" w:rsidR="00706875" w:rsidRDefault="00706875" w:rsidP="007068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2A3A4" w14:textId="77777777" w:rsidR="00706875" w:rsidRDefault="00706875" w:rsidP="00706875">
      <w:r>
        <w:separator/>
      </w:r>
    </w:p>
  </w:footnote>
  <w:footnote w:type="continuationSeparator" w:id="0">
    <w:p w14:paraId="52EF58D1" w14:textId="77777777" w:rsidR="00706875" w:rsidRDefault="00706875" w:rsidP="007068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875"/>
    <w:rsid w:val="0070687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D1D33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68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68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68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68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