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A3C7" w14:textId="77777777" w:rsidR="00525A52" w:rsidRDefault="00525A52">
      <w:r>
        <w:t>金剛經的智言慧語</w:t>
      </w:r>
      <w:r>
        <w:t>—</w:t>
      </w:r>
      <w:r>
        <w:t xml:space="preserve">若能自見本性，便是得見如來　　（第四二Ｏ集）　　</w:t>
      </w:r>
      <w:r>
        <w:t>1995/5</w:t>
      </w:r>
      <w:r>
        <w:t xml:space="preserve">　　新加坡佛教居士林（節錄自金剛般若研習報告</w:t>
      </w:r>
      <w:r>
        <w:t>09-023-0036</w:t>
      </w:r>
      <w:r>
        <w:t>集）　　檔名：</w:t>
      </w:r>
      <w:r>
        <w:t xml:space="preserve">29-513-0420 </w:t>
      </w:r>
    </w:p>
    <w:p w14:paraId="681AED8B" w14:textId="77777777" w:rsidR="00525A52" w:rsidRDefault="00525A52">
      <w:pPr>
        <w:pStyle w:val="a3"/>
      </w:pPr>
      <w:r>
        <w:t xml:space="preserve">　　【若能自見本性，便是得見如來。】</w:t>
      </w:r>
      <w:r>
        <w:t xml:space="preserve"> </w:t>
      </w:r>
    </w:p>
    <w:p w14:paraId="6C17EF0B" w14:textId="77777777" w:rsidR="00525A52" w:rsidRDefault="00525A52">
      <w:pPr>
        <w:pStyle w:val="a3"/>
      </w:pPr>
      <w:r>
        <w:t xml:space="preserve">　　如來就是自性。佛在本經，特別把如來的定義跟我們說出來，「如來者，諸法如義」，這四個字解釋得太妙、太完美了。諸法是一切法，情與無情，我們今天講動物、植物、礦物，乃至於虛空，自然的一切現象，這都是法，一切法。如義，如是什麼？如就是自性，相如其性，性如其相，這叫如義。性跟相一樣，相跟性一樣，古人解釋這一句，怕人聽不懂，另外用個比喻，比喻黃金，「以金作器，器器皆金」。我們用黃金做出許許多多首飾這些東西，做出樣子統統都不一樣，千種萬種，看看它的體都是黃金，成色都是一樣；金就是器，器就是金。如的意思是「就是」，原來相就是性，性就是相，性相不二，這叫諸法如義。實在講，世尊四十九年為我們說一切經，說一切法門，說的是什麼東西？就是講的如義。所以經一開端，「如是我聞」，你想想那個如是的味道，如是就是諸法如義。佛跟我們講什麼？沒有講別的東西，就是跟我們講相就是性、性就是相，性相不二、性相一如，千經萬論就說這麼一樁事情。除了這樁事情之外，你再仔細看看，釋迦牟尼佛確實沒有講第二樁事情。佛經講什麼？開端兩個字就說清楚了，後面無論說多少，都是「如是」兩個字的解釋。為什麼有那麼多？才不多！佛所講的不過大海一滴而已，要細說永遠說不完，永遠</w:t>
      </w:r>
      <w:r>
        <w:t xml:space="preserve">說不盡，就是如是兩個字，永遠說不盡，一切諸佛都來說都說不盡。為什麼說不盡？自性是無盡的，自性所現的相是無盡的，自性所起的作用是無盡的，哪能說得盡？所以佛法要簡單的說，太容易了，如是而已，就說完了，全都說完了；細說，四十九年也只說大海一滴而已。所以見了性就見如來，見如來就是見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1EB99" w14:textId="77777777" w:rsidR="00525A52" w:rsidRDefault="00525A52" w:rsidP="00525A52">
      <w:r>
        <w:separator/>
      </w:r>
    </w:p>
  </w:endnote>
  <w:endnote w:type="continuationSeparator" w:id="0">
    <w:p w14:paraId="6F708CA2" w14:textId="77777777" w:rsidR="00525A52" w:rsidRDefault="00525A52" w:rsidP="00525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BC772" w14:textId="77777777" w:rsidR="00525A52" w:rsidRDefault="00525A52" w:rsidP="00525A52">
      <w:r>
        <w:separator/>
      </w:r>
    </w:p>
  </w:footnote>
  <w:footnote w:type="continuationSeparator" w:id="0">
    <w:p w14:paraId="4FB2676C" w14:textId="77777777" w:rsidR="00525A52" w:rsidRDefault="00525A52" w:rsidP="00525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52"/>
    <w:rsid w:val="00525A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4D34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5A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5A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5A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5A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