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DAF01" w14:textId="77777777" w:rsidR="004E2333" w:rsidRDefault="004E2333">
      <w:r>
        <w:t>金剛經的智言慧語</w:t>
      </w:r>
      <w:r>
        <w:t>—</w:t>
      </w:r>
      <w:r>
        <w:t xml:space="preserve">三十二相是世尊多劫薰成　　（第四二六集）　　</w:t>
      </w:r>
      <w:r>
        <w:t>1995/5</w:t>
      </w:r>
      <w:r>
        <w:t xml:space="preserve">　　新加坡佛教居士林（節錄自金剛般若研習報告</w:t>
      </w:r>
      <w:r>
        <w:t>09-023-0037</w:t>
      </w:r>
      <w:r>
        <w:t>集）　　檔名：</w:t>
      </w:r>
      <w:r>
        <w:t xml:space="preserve">29-513-0426 </w:t>
      </w:r>
    </w:p>
    <w:p w14:paraId="0BFF99B9" w14:textId="77777777" w:rsidR="004E2333" w:rsidRDefault="004E2333">
      <w:pPr>
        <w:pStyle w:val="a3"/>
      </w:pPr>
      <w:r>
        <w:t xml:space="preserve">　　【三十二相是世尊多劫薰成】</w:t>
      </w:r>
      <w:r>
        <w:t xml:space="preserve"> </w:t>
      </w:r>
    </w:p>
    <w:p w14:paraId="67B9184F" w14:textId="77777777" w:rsidR="004E2333" w:rsidRDefault="004E2333">
      <w:pPr>
        <w:pStyle w:val="a3"/>
      </w:pPr>
      <w:r>
        <w:t xml:space="preserve">　　那是別業，三十二相是別業，好相，福報的相，那是他生生世世所修的。我們在佛經上看到，菩薩破最後一品無明，圓成佛道，他要去度一切眾生，度眾生需要相好，這相好怎麼辦？還要用一百劫的時間專門修福，百劫來修相好，沒有相好，不能度眾生。眾生著相，如果佛長的樣子醜醜的，一看就不喜歡，佛本事再大，眾生一看，不好看，掉頭就跑掉，怎麼能度眾生？特別還要用一百劫的時間去修相好。佛的相好，人家一看就喜歡，就愛他，捨不得離開，所以佛就能給他說法，相好是攝受眾生的手段。在這個地方，我們必須要曉得，百劫的百不是一定的數字，佛經大致上都沒有一定的數字，表法的。百代表圓滿。圓滿，就不一定時間長短，有人修一劫的時間，他就圓滿；有人真的要修幾十劫、百劫才圓滿。那不一定，看他怎麼個修法。這裡面我們必須要知道，成佛是福慧兩個都圓滿，二足尊，智慧圓滿，福報也圓滿。但是在修行過程當中，往往有偏重，偏重在福裡面修，給諸位說，成不了佛，他到六道輪迴裡面享福報去了。偏重在慧裡面修，行！能成就，雖成就之後，福不足！再專修福報，把福補足，這個樣子，他成了佛之後，他才需要百劫去修相好。有一類的菩薩，在修行當中，他就福慧雙修，福慧雙修成佛，他就不需要用那麼長的時間</w:t>
      </w:r>
      <w:r>
        <w:t xml:space="preserve">去修相好，他一成佛的時候相貌就好。這是教給我們修行最好是福慧雙修，不要偏在一邊。實在講，真正的意思在此地。修慧同時要修福，《金剛經》上教給我們就是這個方法。應無所住是修慧，而行布施是修福，這教給我們福慧雙修，福慧等修、平等修，這是我們應當要注意的。這個地方講三十二相是世尊多劫薰成，這就是講百劫修相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810FC" w14:textId="77777777" w:rsidR="004E2333" w:rsidRDefault="004E2333" w:rsidP="004E2333">
      <w:r>
        <w:separator/>
      </w:r>
    </w:p>
  </w:endnote>
  <w:endnote w:type="continuationSeparator" w:id="0">
    <w:p w14:paraId="473E926D" w14:textId="77777777" w:rsidR="004E2333" w:rsidRDefault="004E2333" w:rsidP="004E2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6FD42" w14:textId="77777777" w:rsidR="004E2333" w:rsidRDefault="004E2333" w:rsidP="004E2333">
      <w:r>
        <w:separator/>
      </w:r>
    </w:p>
  </w:footnote>
  <w:footnote w:type="continuationSeparator" w:id="0">
    <w:p w14:paraId="052A2902" w14:textId="77777777" w:rsidR="004E2333" w:rsidRDefault="004E2333" w:rsidP="004E23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333"/>
    <w:rsid w:val="004E23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54E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23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23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23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23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