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C69F" w14:textId="77777777" w:rsidR="00444A1F" w:rsidRDefault="00444A1F">
      <w:r>
        <w:t>金剛經的智言慧語</w:t>
      </w:r>
      <w:r>
        <w:t>—</w:t>
      </w:r>
      <w:r>
        <w:t xml:space="preserve">有因必有果，言是名，為令眾生懍然於因果，雖性空而相有，絲毫不爽，不可逃也　　（第四二七集）　　</w:t>
      </w:r>
      <w:r>
        <w:t>1995/5</w:t>
      </w:r>
      <w:r>
        <w:t xml:space="preserve">　　新加坡佛教居士林（節錄自金剛般若研習報告</w:t>
      </w:r>
      <w:r>
        <w:t>09-023-0037</w:t>
      </w:r>
      <w:r>
        <w:t>集）　　檔名：</w:t>
      </w:r>
      <w:r>
        <w:t xml:space="preserve">29-513-0427 </w:t>
      </w:r>
    </w:p>
    <w:p w14:paraId="0160A87E" w14:textId="77777777" w:rsidR="00444A1F" w:rsidRDefault="00444A1F">
      <w:pPr>
        <w:pStyle w:val="a3"/>
      </w:pPr>
      <w:r>
        <w:t xml:space="preserve">　　【有因必有果，言是名，為令眾生懍然於因果，雖性空而相有，絲毫不爽，不可逃也。】</w:t>
      </w:r>
      <w:r>
        <w:t xml:space="preserve"> </w:t>
      </w:r>
    </w:p>
    <w:p w14:paraId="742C9E5F" w14:textId="77777777" w:rsidR="00444A1F" w:rsidRDefault="00444A1F">
      <w:pPr>
        <w:pStyle w:val="a3"/>
      </w:pPr>
      <w:r>
        <w:t xml:space="preserve">　　我們對於因果的道理，對於因果事實真相，要以非常嚴肅的態度來看待。雖然名是假名，相是假相，這都是因果變現的，都是因緣所生的，有因有果，因此對於因果，因緣果報絲毫不爽。成了佛，也不能違背因果，因果是真理、是定律，佛都不能逃。有的同學問，既然因果不能逃，我們造了很重的罪業，帶業往生到西方極樂世界，那個惡業將來還要不要報？如果說沒有報，那不就逃了，那因果律不是被推翻了？那要報的話，這個太可怕了，成了佛還要受報。沒錯！因果不可逃，成佛也要受報。但是成佛之後受報，跟我們凡夫受報不一樣。我們凡夫受報，那個惡報太苦了。為什麼會有那麼苦？因為你著相。成佛之後受報，他不著相。他不著相，雖然有這個事，沒有苦受，這就是不相同的地方。世尊為我們所示現的，那是真佛，不是假佛。在佛的傳記裡面，我們還看到釋迦牟尼佛三個月馬麥之報，沒有東西吃，吃人家餵馬的馬料。無獨有偶，我們中國孔老夫子也是聖人，孔子在陳，三月絕糧，也是鬧飢荒挨餓，沒得吃！佛與大聖人，也沒有辦法逃避因果。佛門裡常講，「菩薩畏因，眾生畏果」，眾生在造作的時候不怕，果報現前怕了；菩薩是果報現前不怕，造因的時候非常謹慎，怕造錯了。菩薩是絕不造罪業，絕不造惡因，他知道果報可怕，所</w:t>
      </w:r>
      <w:r>
        <w:t>以決定不造惡業，這就是高度的智慧。</w:t>
      </w:r>
      <w:r>
        <w:t xml:space="preserve"> </w:t>
      </w:r>
    </w:p>
    <w:p w14:paraId="6EC48FFB" w14:textId="77777777" w:rsidR="00444A1F" w:rsidRDefault="00444A1F">
      <w:pPr>
        <w:pStyle w:val="a3"/>
      </w:pPr>
      <w:r>
        <w:t xml:space="preserve">　　我們也曾經在佛經裡面看過，佛與大菩薩們，常常示現在惡道裡面度眾生，在中國、在台灣，好像現在在新加坡，焰口很流行，放焰口。焰口台對面有一個鬼王是焦面大士，在通常一般是用紙紮的，青面獠牙，相貌很恐怖的焦面大士，在焰口台的對面，那是什麼人？觀世音菩薩的化身。觀世音菩薩在餓鬼道度眾生，他要現鬼身，要現同類身，才能度那一類的眾生，他現我們這個人身，沒有辦法度鬼。他要度畜生，他就要現畜生身。他要度一群豬，他自己要現一個豬身，在那裡面跟牠講經說法，豬才懂，人跟豬是講不通的。應以什麼身得度，就現什麼身。所以佛與大菩薩常常現畜生身、現餓鬼身、現地獄身。地藏王菩薩在地獄是現的地獄身，不是像我們現在塑的這個相這麼莊嚴，不是的，地獄身，你看到會嚇壞。現身在惡道裡面度這些惡道眾生，他為什麼能現那些身？過去生中造的惡業，感得惡報，他這個惡報是在惡道裡面去當菩薩、作佛，他是這樣去受報的。所以我們縱然造作很多惡業，到西方極樂世界成佛了，這些惡業、惡緣，就將來在三惡道裡現菩薩身去度惡道眾生，果報是這麼報掉的，逃不了因果。所以做的惡業，不要害怕！沒有惡業，成了佛、成了菩薩，不能到三惡道度眾生，你沒有這個緣。佛菩薩為什麼能到三惡道度眾生？沒有</w:t>
      </w:r>
      <w:r>
        <w:t>成佛的時候造作惡業。由此可知，惡業也沒有什麼不好處，成了佛，就是憑惡業到三惡道去度眾生，度這些罪苦眾生。由此可知，善惡邪正不是絕對的，是相對的。如果你體會到《金剛經》上所講的一如，那個意思就更圓滿了，真正不可思議！善惡一如，邪正一如，一如就是不二。所以成佛、成菩薩之後，能在十法界現身，能普度一切眾生；因此造作惡業不要後悔，沒有什麼好後悔，老實念佛求生淨土就對了。如果造作惡業耿耿於懷，常常想我罪業深重、罪業深重，諸位要曉得，你每想一次就又造一次，你還怕造得不夠多！你為什麼不想造善業？為什麼偏偏就想造惡業？一切善業當中，念佛</w:t>
      </w:r>
      <w:r>
        <w:lastRenderedPageBreak/>
        <w:t xml:space="preserve">第一善，為什麼不想佛、為什麼不念佛？一定要把這個念頭轉過來，念阿彌陀佛、想阿彌陀佛，這就好。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64F5F" w14:textId="77777777" w:rsidR="00444A1F" w:rsidRDefault="00444A1F" w:rsidP="00444A1F">
      <w:r>
        <w:separator/>
      </w:r>
    </w:p>
  </w:endnote>
  <w:endnote w:type="continuationSeparator" w:id="0">
    <w:p w14:paraId="5E788B4A" w14:textId="77777777" w:rsidR="00444A1F" w:rsidRDefault="00444A1F" w:rsidP="00444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8CEC" w14:textId="77777777" w:rsidR="00444A1F" w:rsidRDefault="00444A1F" w:rsidP="00444A1F">
      <w:r>
        <w:separator/>
      </w:r>
    </w:p>
  </w:footnote>
  <w:footnote w:type="continuationSeparator" w:id="0">
    <w:p w14:paraId="7B1D6E2B" w14:textId="77777777" w:rsidR="00444A1F" w:rsidRDefault="00444A1F" w:rsidP="00444A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1F"/>
    <w:rsid w:val="00444A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D1B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4A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4A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4A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4A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