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8944" w14:textId="77777777" w:rsidR="007575AA" w:rsidRDefault="007575AA">
      <w:r>
        <w:t>金剛經的智言慧語</w:t>
      </w:r>
      <w:r>
        <w:t>—</w:t>
      </w:r>
      <w:r>
        <w:t xml:space="preserve">學人最初宜用遣蕩功夫，以除其舊染之污，使此心漸得清淨，乃有見性之望　　（第四三三集）　　</w:t>
      </w:r>
      <w:r>
        <w:t>1995/5</w:t>
      </w:r>
      <w:r>
        <w:t xml:space="preserve">　　新加坡佛教居士林（節錄自金剛般若研習報告</w:t>
      </w:r>
      <w:r>
        <w:t>09-023-0037</w:t>
      </w:r>
      <w:r>
        <w:t>集）　　檔名：</w:t>
      </w:r>
      <w:r>
        <w:t xml:space="preserve">29-513-0433 </w:t>
      </w:r>
    </w:p>
    <w:p w14:paraId="4009AA4E" w14:textId="77777777" w:rsidR="007575AA" w:rsidRDefault="007575AA">
      <w:pPr>
        <w:pStyle w:val="a3"/>
      </w:pPr>
      <w:r>
        <w:t xml:space="preserve">　　【學人最初宜用遣蕩功夫，以除其舊染之污，使此心漸得清淨，乃有見性之望。】</w:t>
      </w:r>
      <w:r>
        <w:t xml:space="preserve"> </w:t>
      </w:r>
    </w:p>
    <w:p w14:paraId="4DD73971" w14:textId="77777777" w:rsidR="007575AA" w:rsidRDefault="007575AA">
      <w:pPr>
        <w:pStyle w:val="a3"/>
      </w:pPr>
      <w:r>
        <w:t xml:space="preserve">　　學佛，學金剛般若，從哪裡下手？記住佛的教訓，就在日常生活當中，把無始劫以來的妄想、分別、習氣，用《金剛經》的道理，用《金剛經》的方法，把它除掉，分分除、漸漸除，除一分就有一分好境界現前，除兩分就有兩分好境界現前，就得受用，真實認真努力，見性就有指望。我們用這個方法來念佛，得一心不亂有指望；不但得事一心，得理一心不亂也有指望。諸位要知道，佛菩薩為眾生講經說法，凡是他所說的，都是我們這個世界的眾生可以達到的；如果我們這個世界眾生根本達不到的，他決定不說。因為那個說出來的話，是給我們開玩笑，對不起我們。為什麼？來吊胃口的，變成諷刺我們，我們做不到。凡是說得出來的，我們這個地球上眾生做得到的。佛講明心見性，我們這個世間人真的做得到；佛講理一心不亂，我們這個世間人確實可以做得到。佛的話沒有一句是假話，沒有一句是廢話。當然，理一心不亂難，理一心不亂就是禪宗的明心見性。用金剛般若這個方法來幫忙的話，來修行的話，是可以達到的，而且我們一定要發心這樣去做的。古人常說：「取法乎上，僅得乎中。」我們把自己目標定在理一心不亂，達不到，還有事一心不亂，還能得其中。假如我們的目標訂得很低，只訂到凡聖同居土下下品往生，那好了，達不到就</w:t>
      </w:r>
      <w:r>
        <w:t>去不了。因此自己的目標總要訂高一點，這是正確的。</w:t>
      </w:r>
      <w:r>
        <w:t xml:space="preserve"> </w:t>
      </w:r>
    </w:p>
    <w:p w14:paraId="54C38C5A" w14:textId="77777777" w:rsidR="007575AA" w:rsidRDefault="007575AA">
      <w:pPr>
        <w:pStyle w:val="a3"/>
      </w:pPr>
      <w:r>
        <w:t xml:space="preserve">　　我們應該發憤、認真、努力。從哪裡做起？從斷貪瞋痴慢疑做起，要真幹！哪一個習氣重，先在那裡下手。如果對財看得很重，先捨財，先從重點下手，一定要斷貪瞋痴，要斷我慢、要斷疑。這個疑是什麼？最大的就是怕懷疑淨土。你對於淨宗法門要是有懷疑，你這一生決定不能成就。決定不懷疑，真正相信。西方淨土是真的，極樂世界是真的，念佛得佛的加持是真的，臨終佛來接引是真的，樣樣都真實，一絲毫疑惑都沒有。先把貪瞋痴慢疑斷掉，真正不疑了，那就一門深入。還想搞其他的法門，對淨土信心不足，對淨土還是有疑問存在，他才會去涉獵其他的法門；果然不疑了，那就徹底放下。這是我們必須要記住的，要細心從這個地方去體會。一定要斷煩惱，身心世界決不可貪戀，外面的境界誘惑的力量很大，記住佛在《金剛經》教導我們，菩薩不受福德，不接受，絕不享受福德。我們這一生一世，始終保持著自己初心，保持我的初發心，保持我一個極簡單的生活方式，不受外面境界的誘惑，我們才能成就。</w:t>
      </w:r>
      <w:r>
        <w:t xml:space="preserve"> </w:t>
      </w:r>
    </w:p>
    <w:p w14:paraId="6CEC2C8A" w14:textId="77777777" w:rsidR="007575AA" w:rsidRDefault="007575AA">
      <w:pPr>
        <w:pStyle w:val="a3"/>
      </w:pPr>
      <w:r>
        <w:t xml:space="preserve">　　科技日新月異，我們看在眼裡清清楚楚，這是增長智慧，我不是不知道，我樣樣知道。知道怎麼樣？如如不動，你誘惑不了我，我什麼都不要，不要說叫我去買，送給我，我都不要，如如不動，把那個貪徹底捨掉。科技東西有利於弘法利生，弘法利生發心的人很多，讓他們去做，我不必去做。我要搞這些幹什麼，現在大家用這個東西，我們雖然在這個地方講經，全世界的人都聽得到，這些機器都傳播過去了。他們在做就好了，我何必去做？我不要買機器，我也不要學這東西，讓他們去做，這樣就對了。我要有個念頭去做了，我們清淨心又被污染、又夾雜了。自己不能成就，就決定不能幫助人。為什麼？自己道眼沒開，還是迷惑顛倒，你怎麼能為別人指路，你指給別人是錯誤的路，不是正路。</w:t>
      </w:r>
      <w:r>
        <w:t xml:space="preserve"> </w:t>
      </w:r>
    </w:p>
    <w:p w14:paraId="3B758DCA" w14:textId="77777777" w:rsidR="007575AA" w:rsidRDefault="007575AA">
      <w:pPr>
        <w:pStyle w:val="a3"/>
      </w:pPr>
      <w:r>
        <w:lastRenderedPageBreak/>
        <w:t xml:space="preserve">　　由此可知，斷煩惱習氣的重要，這第十三條就是叫我們斷煩惱習氣。斷煩惱習氣，沒有高度的智慧做不到，沒有真實的智慧容易退心。看到別人社會這麼富裕、這麼繁榮，人家都享受，我為什麼不去享受？那就是煩惱習氣在作祟。唯有高度智慧把這個看破了，那是假的，那是陷阱，那是火坑。眾生去跳，他愚痴、他無知、他可憐憫，我們也能跟著去嗎？我們跟菩薩，菩薩不受福德，我們跟菩薩走沒錯，跟眾生走就糟了。務必要使我們的心漸得清淨，這個漸，也就是說我們一定要一年比一年清淨，這是初學；今年比去年清淨多了，明年一定比今年又進步了。功夫要用的得力的話，給諸位說，一個月比一個月清淨，果然能夠你自己感覺到一個月比一個月清淨，你就可以拍拍胸脯，我決定往生了，沒有疑惑，你有把握往生，往生就是心淨則土淨。因此那個境界月月不相同，年年不相同，講這個經，同樣是這一段經文，那個講法月月不一樣，是年年不一樣。字還是這幾個字，就不相同了。為什麼不同？境界不同、看法不同、見到的地方不同、體會的不同，那怎麼會是一樣？所以你要曉得一本經，從初發心一直到成佛，天天講、年年講、不斷的講，不會有一次是相同的，然後才知道經有無量義。經實在是沒有意思，在講的時候，起作用的時候是無量義</w:t>
      </w:r>
      <w:r>
        <w:t xml:space="preserve">，經是活的不是死的，活活潑潑的。我們學要學這個，不能學死東西，死東西就壞了，學一樣會一樣，合到第二樣就不會了。一定是活的。活的學一樣，所有一切都通達，都通達之後，還弘揚這一樣。為什麼？這叫大慈大悲，給眾生初學的人做個好樣子，這是大慈悲。古來大德許許多多都是這樣做給我們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F159B" w14:textId="77777777" w:rsidR="007575AA" w:rsidRDefault="007575AA" w:rsidP="007575AA">
      <w:r>
        <w:separator/>
      </w:r>
    </w:p>
  </w:endnote>
  <w:endnote w:type="continuationSeparator" w:id="0">
    <w:p w14:paraId="1086CD76" w14:textId="77777777" w:rsidR="007575AA" w:rsidRDefault="007575AA" w:rsidP="00757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CEFCD" w14:textId="77777777" w:rsidR="007575AA" w:rsidRDefault="007575AA" w:rsidP="007575AA">
      <w:r>
        <w:separator/>
      </w:r>
    </w:p>
  </w:footnote>
  <w:footnote w:type="continuationSeparator" w:id="0">
    <w:p w14:paraId="31E511BA" w14:textId="77777777" w:rsidR="007575AA" w:rsidRDefault="007575AA" w:rsidP="007575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AA"/>
    <w:rsid w:val="007575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7BE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75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75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75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75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