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719C" w14:textId="77777777" w:rsidR="00F62993" w:rsidRDefault="00F62993">
      <w:r>
        <w:t>金剛經的智言慧語</w:t>
      </w:r>
      <w:r>
        <w:t>—</w:t>
      </w:r>
      <w:r>
        <w:t xml:space="preserve">以上是不壞假名，會歸性體　　（第四三五集）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29-513-0435 </w:t>
      </w:r>
    </w:p>
    <w:p w14:paraId="4877633C" w14:textId="77777777" w:rsidR="00F62993" w:rsidRDefault="00F62993">
      <w:pPr>
        <w:pStyle w:val="a3"/>
      </w:pPr>
      <w:r>
        <w:t xml:space="preserve">　　【以上是不壞假名，會歸性體。】</w:t>
      </w:r>
      <w:r>
        <w:t xml:space="preserve"> </w:t>
      </w:r>
    </w:p>
    <w:p w14:paraId="2726CE7D" w14:textId="77777777" w:rsidR="00F62993" w:rsidRDefault="00F62993">
      <w:pPr>
        <w:pStyle w:val="a3"/>
      </w:pPr>
      <w:r>
        <w:t xml:space="preserve">　　六十四到六十九節，這一段所講的就是六十四到六十九節最精最要之義。六十四段講什麼？我們要把它記住，經文是：「須菩提，佛說般若波羅蜜，則非般若波羅蜜。」六十五段所講的：「須菩提，於意云何，如來有所說法不？須菩提白佛言：世尊，如來無所說。」換句話說，前面的經文教我們怎樣受持金剛般若波羅蜜，佛在這個經上告訴我們三樁事情，你才是真正圓滿受持金剛般若波羅蜜。第一個要離名字相，第二個要離言說相，第三個要離境界相。這個境界裡面有細相，細是微塵，微細相；有大的相，世界，三千大千世界這是大的境界相。佛又非常慈悲，最後說不能著身相，這是教給我們，身心世界統統都不執著，這叫做受持《金剛般若波羅蜜經》，這是最精最要之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725DB" w14:textId="77777777" w:rsidR="00F62993" w:rsidRDefault="00F62993" w:rsidP="00F62993">
      <w:r>
        <w:separator/>
      </w:r>
    </w:p>
  </w:endnote>
  <w:endnote w:type="continuationSeparator" w:id="0">
    <w:p w14:paraId="2EBD7557" w14:textId="77777777" w:rsidR="00F62993" w:rsidRDefault="00F62993" w:rsidP="00F62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B4E13" w14:textId="77777777" w:rsidR="00F62993" w:rsidRDefault="00F62993" w:rsidP="00F62993">
      <w:r>
        <w:separator/>
      </w:r>
    </w:p>
  </w:footnote>
  <w:footnote w:type="continuationSeparator" w:id="0">
    <w:p w14:paraId="14C4E809" w14:textId="77777777" w:rsidR="00F62993" w:rsidRDefault="00F62993" w:rsidP="00F629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93"/>
    <w:rsid w:val="00F20C87"/>
    <w:rsid w:val="00F6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59F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9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9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9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9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