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187D" w14:textId="77777777" w:rsidR="00737A97" w:rsidRDefault="00737A97">
      <w:r>
        <w:t>金剛經的智言慧語</w:t>
      </w:r>
      <w:r>
        <w:t>—</w:t>
      </w:r>
      <w:r>
        <w:t xml:space="preserve">如此一說，直使奉持者心中不留一字，不沾跡相。真是快刀斬亂麻手段。即此便是金剛般若　　（第四四一集）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29-513-0441 </w:t>
      </w:r>
    </w:p>
    <w:p w14:paraId="1F626FB8" w14:textId="77777777" w:rsidR="00737A97" w:rsidRDefault="00737A97">
      <w:pPr>
        <w:pStyle w:val="a3"/>
      </w:pPr>
      <w:r>
        <w:t xml:space="preserve">　　【如此一說，直使奉持者心中不留一字，不沾跡相。真是快刀斬亂麻手段。即此便是金剛般若。】</w:t>
      </w:r>
      <w:r>
        <w:t xml:space="preserve"> </w:t>
      </w:r>
    </w:p>
    <w:p w14:paraId="1E64A66F" w14:textId="77777777" w:rsidR="00737A97" w:rsidRDefault="00737A97">
      <w:pPr>
        <w:pStyle w:val="a3"/>
      </w:pPr>
      <w:r>
        <w:t xml:space="preserve">　　這個金剛般若就顯示出來了。可見得金剛般若也不在文字裡頭，是釋迦牟尼佛用的手段；我們要能夠體會，要能夠認識清楚。我剛才用最淺顯的比喻，諸位要能在日常生活當中，時時刻刻讓它來提醒自己，就會生智慧。佛前供的這一杯水，學佛的人要懂得這一杯水的意義；不是佛前面我們看到的水，也要作如是觀。不能說它不是佛前水，大概就不表法，那就錯了；一切地方見到水就表這個法。佛前供的花，提醒我們要修六波羅蜜；任何地方看到花，都是提醒我們修六波羅蜜，這才對。甚至於人家穿的衣服，衣服上印的花，我們看到，也是提醒我們要修六波羅蜜，這才行。看到油燈、蠟燭，一見到，燃燒自己，要照耀別人，佛前面我們會想到，任何地方見到都提醒自己，這才叫修行人，你才真正懂得佛的意思。只是在佛堂、佛像面前，離開就沒有了，那你修個什麼？完全把佛的意思錯解、曲解了。</w:t>
      </w:r>
      <w:r>
        <w:t xml:space="preserve"> </w:t>
      </w:r>
    </w:p>
    <w:p w14:paraId="1651B9D5" w14:textId="77777777" w:rsidR="00737A97" w:rsidRDefault="00737A97">
      <w:pPr>
        <w:pStyle w:val="a3"/>
      </w:pPr>
      <w:r>
        <w:t xml:space="preserve">　　經，經也當作鏡子講，它的意思很多，《華嚴》講十種意思。我們每天照鏡子，就想到《金剛般若波羅蜜經》，照鏡子是臉上有骯髒擦乾淨，馬上就想到金剛般若波羅蜜這一面鏡子是照心的，我們心對於法相、非法相，對於空、有，還有沒有分別，還有沒有執著；若有分別執著就是骯髒東西，要把它洗乾淨。每天早晚照鏡子，就是受持金剛般若波羅蜜，不這樣修行，不這樣用功，你怎麼會得受用？由此可知，佛經在哪裡？盡虛空遍法界，一切依正莊嚴哪一法不是？哪一法不是般若？哪一法不是金剛？法法皆是。在一切法裡面我們都有警覺心，在一切法裡面我們都回頭，這一回頭，心就清淨，清淨心裡面就放智慧光明。這兩句話很好，「直使奉持者心中不留一字，不沾跡相」，這就是金剛般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7F853" w14:textId="77777777" w:rsidR="00737A97" w:rsidRDefault="00737A97" w:rsidP="00737A97">
      <w:r>
        <w:separator/>
      </w:r>
    </w:p>
  </w:endnote>
  <w:endnote w:type="continuationSeparator" w:id="0">
    <w:p w14:paraId="2A1ABEDB" w14:textId="77777777" w:rsidR="00737A97" w:rsidRDefault="00737A97" w:rsidP="00737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D1DAF" w14:textId="77777777" w:rsidR="00737A97" w:rsidRDefault="00737A97" w:rsidP="00737A97">
      <w:r>
        <w:separator/>
      </w:r>
    </w:p>
  </w:footnote>
  <w:footnote w:type="continuationSeparator" w:id="0">
    <w:p w14:paraId="66B9DAB2" w14:textId="77777777" w:rsidR="00737A97" w:rsidRDefault="00737A97" w:rsidP="00737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97"/>
    <w:rsid w:val="00737A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4D1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A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A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A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A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