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724E" w14:textId="77777777" w:rsidR="00136070" w:rsidRDefault="00136070">
      <w:r>
        <w:t>金剛經的智言慧語</w:t>
      </w:r>
      <w:r>
        <w:t>—</w:t>
      </w:r>
      <w:r>
        <w:t xml:space="preserve">此則解義更深，已開金剛智，知斷妄念而捨生死根本　　（第四四六集）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29-513-0446 </w:t>
      </w:r>
    </w:p>
    <w:p w14:paraId="3A57131F" w14:textId="77777777" w:rsidR="00136070" w:rsidRDefault="00136070">
      <w:pPr>
        <w:pStyle w:val="a3"/>
      </w:pPr>
      <w:r>
        <w:t xml:space="preserve">　　【此則解義更深，已開金剛智，知斷妄念而捨生死根本。】</w:t>
      </w:r>
      <w:r>
        <w:t xml:space="preserve"> </w:t>
      </w:r>
    </w:p>
    <w:p w14:paraId="39855E9C" w14:textId="77777777" w:rsidR="00136070" w:rsidRDefault="00136070">
      <w:pPr>
        <w:pStyle w:val="a3"/>
      </w:pPr>
      <w:r>
        <w:t xml:space="preserve">　　他為什麼能夠捨身命？那樣很容易就捨身，他知道身不是真的，知道身也是緣生無性，「當體即空，了不可得」，就跟在夢中作夢一樣。夢裡面夢的有一頭老虎要吃你，你忽然想到，我這是在作夢，我就學菩薩，老虎吃我，我就歡歡喜喜，我來餵你，不就沒事了嗎？你知道是假的，夢裡頭遇到一隻老虎吃你，嚇得一身冷汗，嚇起來，醒了還心有餘悸。那怎麼回事情？把它當真，不知道是作夢，如果曉得作夢，何不慷慨大方一點？就這個道理。我們把現實看成真的，不知道眼前這個境界相全是假的，「當體即空，了不可得」。你要是真正了解真相，你活得多自在、多快樂，得失心沒有了。今天賺了很多錢，也不會生歡喜，假的，「當體即空，了不可得」。今天輸了錢，被人騙了一大筆，笑一笑，假的，沒事了。你怎麼不開心？怎麼不快樂？所以人就不會老。天天在患得患失、憂心忡忡，憂能使人老，你怎麼老了？天天憂慮，人就老了；沒有憂慮，人就不會老。你想得太多，憂慮太多，不但會使你老，會帶給你許許多多的疾病，病也從這兒來的。心地清淨，不但人不老也不生病，你說那個多快樂。得失不關心，與我根本不相干，要做到這一點，一點關係都沒有，確確實實沒有關係，不是勉強叫你做，事實如此。你說有關係，你搞錯了，那不是事</w:t>
      </w:r>
      <w:r>
        <w:t>實。事實確實緣生之法，當體即空，了不可得；這個與事實真相就相應了。相應就自在，相應就無障礙。這是知斷妄念而捨生死根本。</w:t>
      </w:r>
      <w:r>
        <w:t xml:space="preserve"> </w:t>
      </w:r>
    </w:p>
    <w:p w14:paraId="4C8B520D" w14:textId="77777777" w:rsidR="00136070" w:rsidRDefault="00136070">
      <w:pPr>
        <w:pStyle w:val="a3"/>
      </w:pPr>
      <w:r>
        <w:t xml:space="preserve">　　【其功行視前更為入裏，故以內財校勝。】</w:t>
      </w:r>
      <w:r>
        <w:t xml:space="preserve"> </w:t>
      </w:r>
    </w:p>
    <w:p w14:paraId="17D78C39" w14:textId="77777777" w:rsidR="00136070" w:rsidRDefault="00136070">
      <w:pPr>
        <w:pStyle w:val="a3"/>
      </w:pPr>
      <w:r>
        <w:t xml:space="preserve">　　沒有法子再比喻、再比較，用內財來比較。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FAC7" w14:textId="77777777" w:rsidR="00136070" w:rsidRDefault="00136070" w:rsidP="00136070">
      <w:r>
        <w:separator/>
      </w:r>
    </w:p>
  </w:endnote>
  <w:endnote w:type="continuationSeparator" w:id="0">
    <w:p w14:paraId="06E7C3A1" w14:textId="77777777" w:rsidR="00136070" w:rsidRDefault="00136070" w:rsidP="00136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FF06" w14:textId="77777777" w:rsidR="00136070" w:rsidRDefault="00136070" w:rsidP="00136070">
      <w:r>
        <w:separator/>
      </w:r>
    </w:p>
  </w:footnote>
  <w:footnote w:type="continuationSeparator" w:id="0">
    <w:p w14:paraId="5C36117D" w14:textId="77777777" w:rsidR="00136070" w:rsidRDefault="00136070" w:rsidP="001360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70"/>
    <w:rsid w:val="001360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CA6A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60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60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60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60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