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B49A6" w14:textId="77777777" w:rsidR="00D861B1" w:rsidRDefault="00D861B1">
      <w:r>
        <w:t>金剛經的智言慧語</w:t>
      </w:r>
      <w:r>
        <w:t>—</w:t>
      </w:r>
      <w:r>
        <w:t xml:space="preserve">佛說後五百歲持戒修福，能生信心，便能一念相應。果能聞經實信，塵境皆虛，不為所縛，便入般若之門　　（第四五五集）　　</w:t>
      </w:r>
      <w:r>
        <w:t>1995/5</w:t>
      </w:r>
      <w:r>
        <w:t xml:space="preserve">　　新加坡佛教居士林（節錄自金剛般若研習報告</w:t>
      </w:r>
      <w:r>
        <w:t>09-023-0039</w:t>
      </w:r>
      <w:r>
        <w:t>集）　　檔名：</w:t>
      </w:r>
      <w:r>
        <w:t xml:space="preserve">29-513-0455 </w:t>
      </w:r>
    </w:p>
    <w:p w14:paraId="01554032" w14:textId="77777777" w:rsidR="00D861B1" w:rsidRDefault="00D861B1">
      <w:pPr>
        <w:pStyle w:val="a3"/>
      </w:pPr>
      <w:r>
        <w:t xml:space="preserve">　　【佛說後五百歲持戒修福，能生信心，便能一念相應。果能聞經實信，塵境皆虛，不為所縛，便入般若之門。】</w:t>
      </w:r>
      <w:r>
        <w:t xml:space="preserve"> </w:t>
      </w:r>
    </w:p>
    <w:p w14:paraId="3E8C7E4E" w14:textId="77777777" w:rsidR="00D861B1" w:rsidRDefault="00D861B1">
      <w:pPr>
        <w:pStyle w:val="a3"/>
      </w:pPr>
      <w:r>
        <w:t xml:space="preserve">　　我想這一段大家聽了前面所說的，這一念就明白了。持戒是守法，修福一定深明因果，明白因果的人才修福，所以他能生信心；信心清淨則生實相，這就是相應，這就是能入。果能聞經實信，你聽到釋迦牟尼佛在《金剛經》上所講的，真相信了，全程肯定的接受，信心不逆，依教奉行。曉得塵境皆虛，塵境就是前面所說的，小而微塵，大而世界，再包括我們的身心，「一切有為法，如夢幻泡影」，都不是真實的。我在講席當中，已經好幾次的提示，我們這個十法界依正莊嚴，到底是什麼？它的真相是一剎那九百生滅因果相續相而已，業因果報的相續相，確確實實是當體即空，了不可得，塵境皆虛。果然清楚十法界依正莊嚴，原來是剎那九百生滅業因果報的相續相，你怎麼不放下！你自然放下。你還會有分別，還會有執著嗎？決定沒有了。沒有了，不為所縳，不會被它纏縳，不會被外面境界所動搖。你不了解這個事實真相，你在這個境界裡面起妄想、起分別、起執著，還是輪迴心做輪迴事，這就錯了。這個境界實實在在講，就是大乘經上所講的，法身大士的境界，這是入般若之門，開般若智慧。開般若智慧就是宗門裡面所說的明心見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3C69A" w14:textId="77777777" w:rsidR="00D861B1" w:rsidRDefault="00D861B1" w:rsidP="00D861B1">
      <w:r>
        <w:separator/>
      </w:r>
    </w:p>
  </w:endnote>
  <w:endnote w:type="continuationSeparator" w:id="0">
    <w:p w14:paraId="5440D6C4" w14:textId="77777777" w:rsidR="00D861B1" w:rsidRDefault="00D861B1" w:rsidP="00D86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7CDA0" w14:textId="77777777" w:rsidR="00D861B1" w:rsidRDefault="00D861B1" w:rsidP="00D861B1">
      <w:r>
        <w:separator/>
      </w:r>
    </w:p>
  </w:footnote>
  <w:footnote w:type="continuationSeparator" w:id="0">
    <w:p w14:paraId="6179885E" w14:textId="77777777" w:rsidR="00D861B1" w:rsidRDefault="00D861B1" w:rsidP="00D861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B1"/>
    <w:rsid w:val="00D861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9B12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61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61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61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61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