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113F" w14:textId="77777777" w:rsidR="007A3819" w:rsidRDefault="007A3819">
      <w:r>
        <w:t>金剛經的智言慧語</w:t>
      </w:r>
      <w:r>
        <w:t>—</w:t>
      </w:r>
      <w:r>
        <w:t xml:space="preserve">義者，義理。觀門行門，若伏若斷之真實義是也　　（第四五六集）　　</w:t>
      </w:r>
      <w:r>
        <w:t>1995/5</w:t>
      </w:r>
      <w:r>
        <w:t xml:space="preserve">　　新加坡佛教居士林（節錄自金剛般若研習報告</w:t>
      </w:r>
      <w:r>
        <w:t>09-023-0039</w:t>
      </w:r>
      <w:r>
        <w:t>集）　　檔名：</w:t>
      </w:r>
      <w:r>
        <w:t xml:space="preserve">29-513-0456 </w:t>
      </w:r>
    </w:p>
    <w:p w14:paraId="496E4F6A" w14:textId="77777777" w:rsidR="007A3819" w:rsidRDefault="007A3819">
      <w:pPr>
        <w:pStyle w:val="a3"/>
      </w:pPr>
      <w:r>
        <w:t xml:space="preserve">　　【義者，義理。觀門行門，若伏若斷之真實義是也。】</w:t>
      </w:r>
      <w:r>
        <w:t xml:space="preserve"> </w:t>
      </w:r>
    </w:p>
    <w:p w14:paraId="27E971D2" w14:textId="77777777" w:rsidR="007A3819" w:rsidRDefault="007A3819">
      <w:pPr>
        <w:pStyle w:val="a3"/>
      </w:pPr>
      <w:r>
        <w:t xml:space="preserve">　　這是解釋深解義趣這四個字，字面上的意思。前面說深解，現在再講義趣。義是義理、道理，宇宙人生的道理。觀門行門，我講得很白大家好懂，觀門就是我們的想法、看法、觀念；行門就是我們的做法、說法，表現在身體行為上的。觀門行門就是想法、看法、說法、做法，這個大家好懂。若伏若斷，這對煩惱來講，就是對妄想、分別、執著，你能把它伏住，伏是沒斷，它不起作用。我們淨宗念佛，若能伏，就得功夫成片、事一心不亂，這是伏煩惱；若斷，那就破一品無明，證一分法身，那是理一心不亂。理一心不亂是斷煩惱，事一心不亂是伏煩惱。這就是伏斷的真實義，就是說這個道理。</w:t>
      </w:r>
      <w:r>
        <w:t xml:space="preserve"> </w:t>
      </w:r>
    </w:p>
    <w:p w14:paraId="41C056BD" w14:textId="77777777" w:rsidR="007A3819" w:rsidRDefault="007A3819">
      <w:pPr>
        <w:pStyle w:val="a3"/>
      </w:pPr>
      <w:r>
        <w:t xml:space="preserve">　　【趣者，歸趣，亦云趣向。】</w:t>
      </w:r>
      <w:r>
        <w:t xml:space="preserve"> </w:t>
      </w:r>
    </w:p>
    <w:p w14:paraId="0ACC5526" w14:textId="77777777" w:rsidR="007A3819" w:rsidRDefault="007A3819">
      <w:pPr>
        <w:pStyle w:val="a3"/>
      </w:pPr>
      <w:r>
        <w:t xml:space="preserve">　　趣是從事上說的，也就是你得到的真實的利益；換句話說，你所得到的果報，善因善果，惡因有惡報。前面說過，性體一定現相，相不可滅。性是真的，是不變的，相是假的，是會變的。正因為相會變，善因變善相，惡因就變惡相。惡因變三惡道的相，善因變三善道、變佛菩薩的相。因為相會變，所以佛才教給我們而生其心。而生其心是在相上講的；應無所住是對性上講的。雖有妄相，相不能執著，因為相它會變，所以佛教給我們，修善因得善果，你做惡因一定有惡報。業因果報是真理，世間人講真理、定律，這是真實的，一點都不假。所以你明瞭、你懂得，起心動念決定不會有惡念。惡念尚且沒有，諸位想想，哪裡會做惡事？絕對不會做惡事。這一生生命很短促，縱然活上一百歲，也一彈指就過去了。我這個年齡是古稀之年，一定要珍惜。所以借假修真，這個假身體時間很短，多修一點善福，何必要去造罪業？造罪業就是給自己過不去，這個沒有必要，多修一點福，多積一點德，這個要緊。這是自己真正帶得去的。古德常說：萬般將不去，唯有業隨身。不要帶惡業，多帶點善業好。我們念佛人要帶淨業，帶佛菩薩的聖號去，這就好。</w:t>
      </w:r>
      <w:r>
        <w:t xml:space="preserve"> </w:t>
      </w:r>
    </w:p>
    <w:p w14:paraId="5BEB4707" w14:textId="77777777" w:rsidR="007A3819" w:rsidRDefault="007A3819">
      <w:pPr>
        <w:pStyle w:val="a3"/>
      </w:pPr>
      <w:r>
        <w:t xml:space="preserve">　　「即下文所說信心清淨則生實相是也。」信心清淨，趣就是生實相。生實相就是生智慧，清淨心生智慧。因智慧才能見到宇宙人生的真相，沒有真實的智慧，見不到宇宙人生的真相。見到宇宙人生真相之後，決定不作惡，你的生活一定跟《金剛經》上所講的理論方法完全相應，那就是行到，為什麼？解到，行就到；解圓，行就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B3707" w14:textId="77777777" w:rsidR="007A3819" w:rsidRDefault="007A3819" w:rsidP="007A3819">
      <w:r>
        <w:separator/>
      </w:r>
    </w:p>
  </w:endnote>
  <w:endnote w:type="continuationSeparator" w:id="0">
    <w:p w14:paraId="235DF498" w14:textId="77777777" w:rsidR="007A3819" w:rsidRDefault="007A3819" w:rsidP="007A3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A064F" w14:textId="77777777" w:rsidR="007A3819" w:rsidRDefault="007A3819" w:rsidP="007A3819">
      <w:r>
        <w:separator/>
      </w:r>
    </w:p>
  </w:footnote>
  <w:footnote w:type="continuationSeparator" w:id="0">
    <w:p w14:paraId="43FAF10A" w14:textId="77777777" w:rsidR="007A3819" w:rsidRDefault="007A3819" w:rsidP="007A38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19"/>
    <w:rsid w:val="007A38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8D0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38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38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38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38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