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23C3" w14:textId="77777777" w:rsidR="00E6454B" w:rsidRDefault="00E6454B">
      <w:r>
        <w:t>金剛經的智言慧語</w:t>
      </w:r>
      <w:r>
        <w:t>—</w:t>
      </w:r>
      <w:r>
        <w:t xml:space="preserve">性是本具，無生不生　　（第四七Ｏ集）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29-513-0470 </w:t>
      </w:r>
    </w:p>
    <w:p w14:paraId="7103EF24" w14:textId="77777777" w:rsidR="00E6454B" w:rsidRDefault="00E6454B">
      <w:pPr>
        <w:pStyle w:val="a3"/>
      </w:pPr>
      <w:r>
        <w:t xml:space="preserve">　　【性是本具，無生不生。】</w:t>
      </w:r>
      <w:r>
        <w:t xml:space="preserve"> </w:t>
      </w:r>
    </w:p>
    <w:p w14:paraId="3EFA294C" w14:textId="77777777" w:rsidR="00E6454B" w:rsidRDefault="00E6454B">
      <w:pPr>
        <w:pStyle w:val="a3"/>
      </w:pPr>
      <w:r>
        <w:t xml:space="preserve">　　真心本性是一。一，哪來的生不生？說一個生，生的對面就是不生；生跟不生是二法，不是一法。落在二法裡面就是凡夫，就不是聖人，這個道理要明瞭、要記住。一切修學大乘，我們的目標都在此地。如何能夠會相歸性，性就是一，相是森羅萬象，很多！怎麼樣能夠把這多歸成一，一就是性，心性。會相歸性就是在相上見到性，只要不著相，相原來就是性。換句話說，只要你一切都不分別、不執著，哪一法不是真性，哪一法不是實相？由此可知，我們在相上見不到性，就是因為你著相。執著法相、分別法相，錯在這個地方。從性上講，沒有生，沒有不生，生、不生說不上。生與不生說不上，所有一切相對待的都說不上，這才叫「言語道斷，心行處滅」。我們凡是說得出的，都是對待的，都是相對的。離開相對的，怎麼個說法？不但不能說，都不能想，你一想，想的對面有個無想，它就是相對的法；想與無想都沒有，這才能見到性，這樣才能見到實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2B5E" w14:textId="77777777" w:rsidR="00E6454B" w:rsidRDefault="00E6454B" w:rsidP="00E6454B">
      <w:r>
        <w:separator/>
      </w:r>
    </w:p>
  </w:endnote>
  <w:endnote w:type="continuationSeparator" w:id="0">
    <w:p w14:paraId="22B258D4" w14:textId="77777777" w:rsidR="00E6454B" w:rsidRDefault="00E6454B" w:rsidP="00E6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0B25" w14:textId="77777777" w:rsidR="00E6454B" w:rsidRDefault="00E6454B" w:rsidP="00E6454B">
      <w:r>
        <w:separator/>
      </w:r>
    </w:p>
  </w:footnote>
  <w:footnote w:type="continuationSeparator" w:id="0">
    <w:p w14:paraId="79E547E1" w14:textId="77777777" w:rsidR="00E6454B" w:rsidRDefault="00E6454B" w:rsidP="00E64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4B"/>
    <w:rsid w:val="00E645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27E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