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E473" w14:textId="77777777" w:rsidR="00FC61CA" w:rsidRDefault="00FC61CA">
      <w:r>
        <w:t>金剛經的智言慧語</w:t>
      </w:r>
      <w:r>
        <w:t>—</w:t>
      </w:r>
      <w:r>
        <w:t xml:space="preserve">言遣則一切遣　　（第五一四集）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29-513-0514 </w:t>
      </w:r>
    </w:p>
    <w:p w14:paraId="26EF014C" w14:textId="77777777" w:rsidR="00FC61CA" w:rsidRDefault="00FC61CA">
      <w:pPr>
        <w:pStyle w:val="a3"/>
      </w:pPr>
      <w:r>
        <w:t xml:space="preserve">　　【言遣則一切遣】</w:t>
      </w:r>
      <w:r>
        <w:t xml:space="preserve"> </w:t>
      </w:r>
    </w:p>
    <w:p w14:paraId="3A117B34" w14:textId="77777777" w:rsidR="00FC61CA" w:rsidRDefault="00FC61CA">
      <w:pPr>
        <w:pStyle w:val="a3"/>
      </w:pPr>
      <w:r>
        <w:t xml:space="preserve">　　遣是離開、放下、捨棄，不是說我這一邊放下，那一邊還留著，那個不行，一捨要一切都捨。世間法捨掉了，佛法也要捨，佛法也不能執著。為什麼？佛法還是因緣生法，佛法與世間法還是同體、同時，萬萬不能夠執著，執著就錯了，執著是大病。執著佛法也沒有辦法超越六道輪迴，所以佛法也不能執著，這是一捨一切捨。</w:t>
      </w:r>
      <w:r>
        <w:t xml:space="preserve"> </w:t>
      </w:r>
    </w:p>
    <w:p w14:paraId="4BB05561" w14:textId="77777777" w:rsidR="00FC61CA" w:rsidRDefault="00FC61CA">
      <w:pPr>
        <w:pStyle w:val="a3"/>
      </w:pPr>
      <w:r>
        <w:t xml:space="preserve">　　【言不遣則一切不遣】</w:t>
      </w:r>
      <w:r>
        <w:t xml:space="preserve"> </w:t>
      </w:r>
    </w:p>
    <w:p w14:paraId="46C83BC3" w14:textId="77777777" w:rsidR="00FC61CA" w:rsidRDefault="00FC61CA">
      <w:pPr>
        <w:pStyle w:val="a3"/>
      </w:pPr>
      <w:r>
        <w:t xml:space="preserve">　　不遣是什麼？從相上講的，從幻相上講的。這個幻相，世法、佛法一切萬相，它有，它不是沒有相，體一定現相。當沒有妄念的時候、沒有妄想的時候，所現的相叫做一真法界。如果裡面有妄想分別執著摻雜在其中，所現出來的相就叫十法界，就叫六道輪迴。所以六道、十法界，是分別執著裡頭變現出來的。所以有體決定會現相，相不能滅的，相會轉變。因此，諸佛菩薩教給我們要斷惡修善，你能夠斷惡，惡的相不會現前；你能夠修善，善的相就能夠現前。所以說是十法界依正莊嚴是什麼原因？業因果報變現的相續相而已。無論是善境界、逆境界，都是剎那生滅，了不可得。因此，諸佛菩薩在三惡道度眾生，他沒有苦受；在西方極樂世界度眾生，他也沒有樂受，苦樂兩邊都捨，空有兩邊捨了，苦樂兩邊也捨了，他才能得自在，這個智慧才真正能現前。只要有一絲毫放不下，那就是無明，那就是煩惱，那就是生死的根源，所以一定要徹底放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69D0E" w14:textId="77777777" w:rsidR="00FC61CA" w:rsidRDefault="00FC61CA" w:rsidP="00FC61CA">
      <w:r>
        <w:separator/>
      </w:r>
    </w:p>
  </w:endnote>
  <w:endnote w:type="continuationSeparator" w:id="0">
    <w:p w14:paraId="7220912F" w14:textId="77777777" w:rsidR="00FC61CA" w:rsidRDefault="00FC61CA" w:rsidP="00FC6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8DAB7" w14:textId="77777777" w:rsidR="00FC61CA" w:rsidRDefault="00FC61CA" w:rsidP="00FC61CA">
      <w:r>
        <w:separator/>
      </w:r>
    </w:p>
  </w:footnote>
  <w:footnote w:type="continuationSeparator" w:id="0">
    <w:p w14:paraId="09FA8D12" w14:textId="77777777" w:rsidR="00FC61CA" w:rsidRDefault="00FC61CA" w:rsidP="00FC6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CA"/>
    <w:rsid w:val="00F20C87"/>
    <w:rsid w:val="00FC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18E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1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1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1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1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